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340" w:tblpY="3238"/>
        <w:tblOverlap w:val="never"/>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87"/>
        <w:gridCol w:w="6286"/>
        <w:gridCol w:w="70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87"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6286"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706"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7"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▲人体成分分析仪</w:t>
            </w:r>
          </w:p>
        </w:tc>
        <w:tc>
          <w:tcPr>
            <w:tcW w:w="62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1.测量方法：多频生物电阻抗法。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2.测试频率：多频率检测。</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3.测试部位：全身，节段测量≥5。</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电极：≥8点接触式电极，通道≥4。</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5.数据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1）人体成分数据：身体总水分（细胞内水+细胞外水）、蛋白质、无机盐、体脂肪，肌肉量、去脂体重、体重。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2）肥胖数据：BMI、体脂百分比、腰臀比、腰围、臀围、内脏脂肪面积、基础代谢率。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3）肌肉数据：全身肌肉量及节段肌肉。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4）水分数据：细胞内水分/细胞外水分、体水分、节段体水分、水分比率。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5）营养数据：评分、身体细胞量、骨矿物质含量、上臂围度、上臂肌肉围度、相位角</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6.测量年龄范围:7~99岁。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7.评价参考标准:多人种标准可供选择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8.操作界面：中文显示。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9.测试时间：≤70秒。</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10.具备可拓展标准外部接口，免费开放。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11.能够自动测量身高、体重，无需手动输入。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12.具备多模式报告打印功能，打印专用纸张需配备≥10万张。</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13.主机系统能够支持后期免费升级。</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14.出具的检测报告需具有省级及以上的认证。</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注：不对进口与国产设备进行区分，满足上述参数即可。</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台</w:t>
            </w:r>
          </w:p>
        </w:tc>
      </w:tr>
    </w:tbl>
    <w:p>
      <w:pPr>
        <w:keepNext w:val="0"/>
        <w:keepLines w:val="0"/>
        <w:pageBreakBefore w:val="0"/>
        <w:widowControl w:val="0"/>
        <w:tabs>
          <w:tab w:val="center" w:pos="4535"/>
          <w:tab w:val="left" w:pos="8220"/>
        </w:tabs>
        <w:kinsoku/>
        <w:wordWrap/>
        <w:overflowPunct/>
        <w:topLinePunct w:val="0"/>
        <w:autoSpaceDE/>
        <w:autoSpaceDN/>
        <w:bidi w:val="0"/>
        <w:adjustRightInd/>
        <w:snapToGrid w:val="0"/>
        <w:spacing w:line="360" w:lineRule="auto"/>
        <w:jc w:val="center"/>
        <w:textAlignment w:val="auto"/>
        <w:rPr>
          <w:rFonts w:hint="default" w:ascii="宋体" w:hAnsi="宋体" w:cs="宋体"/>
          <w:b/>
          <w:bCs/>
          <w:color w:val="auto"/>
          <w:sz w:val="32"/>
          <w:szCs w:val="32"/>
          <w:highlight w:val="none"/>
          <w:lang w:val="en-US" w:eastAsia="zh-CN"/>
        </w:rPr>
      </w:pPr>
      <w:bookmarkStart w:id="0" w:name="_GoBack"/>
      <w:r>
        <w:rPr>
          <w:rFonts w:hint="eastAsia" w:ascii="宋体" w:hAnsi="宋体" w:cs="宋体"/>
          <w:b/>
          <w:bCs/>
          <w:color w:val="auto"/>
          <w:sz w:val="32"/>
          <w:szCs w:val="32"/>
          <w:highlight w:val="none"/>
          <w:lang w:val="en-US" w:eastAsia="zh-CN"/>
        </w:rPr>
        <w:t>天津市滨海新区中医医院</w:t>
      </w:r>
      <w:r>
        <w:rPr>
          <w:rFonts w:hint="eastAsia" w:ascii="宋体" w:hAnsi="宋体" w:eastAsia="宋体" w:cs="宋体"/>
          <w:b/>
          <w:bCs/>
          <w:color w:val="auto"/>
          <w:kern w:val="2"/>
          <w:sz w:val="32"/>
          <w:szCs w:val="32"/>
          <w:highlight w:val="none"/>
          <w:lang w:val="en-US" w:eastAsia="zh-CN" w:bidi="ar-SA"/>
        </w:rPr>
        <w:t>人体成分分析</w:t>
      </w:r>
      <w:r>
        <w:rPr>
          <w:rFonts w:hint="eastAsia" w:ascii="宋体" w:hAnsi="宋体" w:cs="宋体"/>
          <w:b/>
          <w:bCs/>
          <w:color w:val="auto"/>
          <w:sz w:val="32"/>
          <w:szCs w:val="32"/>
          <w:highlight w:val="none"/>
          <w:lang w:val="en-US" w:eastAsia="zh-CN"/>
        </w:rPr>
        <w:t>仪采购项目</w:t>
      </w:r>
    </w:p>
    <w:p>
      <w:pPr>
        <w:jc w:val="center"/>
        <w:rPr>
          <w:rFonts w:hint="eastAsia"/>
          <w:b/>
          <w:bCs/>
          <w:sz w:val="32"/>
          <w:szCs w:val="32"/>
          <w:lang w:eastAsia="zh-CN"/>
        </w:rPr>
      </w:pPr>
      <w:r>
        <w:rPr>
          <w:rFonts w:hint="eastAsia"/>
          <w:b/>
          <w:bCs/>
          <w:sz w:val="32"/>
          <w:szCs w:val="32"/>
          <w:lang w:eastAsia="zh-CN"/>
        </w:rPr>
        <w:t>项目需求书</w:t>
      </w:r>
    </w:p>
    <w:bookmarkEnd w:id="0"/>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b/>
          <w:bCs/>
          <w:color w:val="auto"/>
          <w:sz w:val="28"/>
          <w:szCs w:val="28"/>
          <w:highlight w:val="none"/>
          <w:lang w:val="zh-CN" w:eastAsia="zh-CN"/>
        </w:rPr>
      </w:pPr>
      <w:r>
        <w:rPr>
          <w:rFonts w:hint="eastAsia" w:ascii="宋体" w:hAnsi="宋体" w:cs="宋体"/>
          <w:b/>
          <w:bCs/>
          <w:color w:val="auto"/>
          <w:sz w:val="28"/>
          <w:szCs w:val="28"/>
          <w:highlight w:val="none"/>
          <w:lang w:val="zh-CN" w:eastAsia="zh-CN"/>
        </w:rPr>
        <w:t>一、技术参数</w:t>
      </w:r>
    </w:p>
    <w:p>
      <w:pPr>
        <w:pStyle w:val="2"/>
      </w:pP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zh-CN"/>
        </w:rPr>
        <w:t>二、</w:t>
      </w:r>
      <w:r>
        <w:rPr>
          <w:rFonts w:hint="eastAsia" w:ascii="宋体" w:hAnsi="宋体" w:cs="宋体"/>
          <w:b/>
          <w:bCs/>
          <w:color w:val="auto"/>
          <w:sz w:val="28"/>
          <w:szCs w:val="28"/>
          <w:highlight w:val="none"/>
        </w:rPr>
        <w:t>商务要求</w:t>
      </w:r>
    </w:p>
    <w:p>
      <w:pPr>
        <w:pageBreakBefore w:val="0"/>
        <w:widowControl w:val="0"/>
        <w:kinsoku/>
        <w:wordWrap/>
        <w:overflowPunct/>
        <w:topLinePunct w:val="0"/>
        <w:bidi w:val="0"/>
        <w:snapToGrid w:val="0"/>
        <w:spacing w:line="360" w:lineRule="auto"/>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（一）报价要求</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报价以人民币填列。</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2.货物主机及附件货款、运输费、运输保险费、装卸费、安装调试费、利润、税金等为完成磋商文件规定全部任务所需的一切应有费用。供应商所响应产品如为进口产品还需包括外贸代理费及进口环节产生的税费等。供应商所报价格为货到现场安装调试完成并验收合格的最终优惠价格。</w:t>
      </w:r>
      <w:r>
        <w:rPr>
          <w:rFonts w:hint="eastAsia" w:ascii="宋体" w:hAnsi="宋体" w:cs="宋体"/>
          <w:color w:val="auto"/>
          <w:sz w:val="28"/>
          <w:szCs w:val="28"/>
          <w:highlight w:val="none"/>
        </w:rPr>
        <w:t xml:space="preserve"> </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3.供应商应根据本项目</w:t>
      </w:r>
      <w:r>
        <w:rPr>
          <w:rFonts w:hint="eastAsia" w:ascii="宋体" w:hAnsi="宋体" w:cs="宋体"/>
          <w:color w:val="auto"/>
          <w:sz w:val="28"/>
          <w:szCs w:val="28"/>
          <w:highlight w:val="none"/>
          <w:lang w:val="en-US" w:eastAsia="zh-CN"/>
        </w:rPr>
        <w:t>磋商</w:t>
      </w:r>
      <w:r>
        <w:rPr>
          <w:rFonts w:hint="eastAsia" w:ascii="宋体" w:hAnsi="宋体" w:cs="宋体"/>
          <w:color w:val="auto"/>
          <w:sz w:val="28"/>
          <w:szCs w:val="28"/>
          <w:highlight w:val="none"/>
          <w:lang w:eastAsia="zh-CN"/>
        </w:rPr>
        <w:t>文件要求，结合企业自身情况及市场竞争情况自主报价，一旦供应商递交</w:t>
      </w:r>
      <w:r>
        <w:rPr>
          <w:rFonts w:hint="eastAsia" w:ascii="宋体" w:hAnsi="宋体" w:cs="宋体"/>
          <w:color w:val="auto"/>
          <w:sz w:val="28"/>
          <w:szCs w:val="28"/>
          <w:highlight w:val="none"/>
          <w:lang w:val="en-US" w:eastAsia="zh-CN"/>
        </w:rPr>
        <w:t>响应</w:t>
      </w:r>
      <w:r>
        <w:rPr>
          <w:rFonts w:hint="eastAsia" w:ascii="宋体" w:hAnsi="宋体" w:cs="宋体"/>
          <w:color w:val="auto"/>
          <w:sz w:val="28"/>
          <w:szCs w:val="28"/>
          <w:highlight w:val="none"/>
          <w:lang w:eastAsia="zh-CN"/>
        </w:rPr>
        <w:t>文件，将被视为已充分了解本项目需求及相关风险，其报价已包含为完成本项目所需的全部费用。合同实施过程中，不接受任何因供应商原因引起的交货期或费用索赔。</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4.供应商所报价格不能低于成本报价。若低于成本报价，供应商又无具体理由表述清楚的，评标委员会认为报价明显不合理的将被予拒绝。</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5.验收涉及相关费用由</w:t>
      </w:r>
      <w:r>
        <w:rPr>
          <w:rFonts w:hint="eastAsia" w:ascii="宋体" w:hAnsi="宋体" w:cs="宋体"/>
          <w:color w:val="auto"/>
          <w:sz w:val="28"/>
          <w:szCs w:val="28"/>
          <w:highlight w:val="none"/>
          <w:lang w:val="en-US" w:eastAsia="zh-CN"/>
        </w:rPr>
        <w:t>成交供应商</w:t>
      </w:r>
      <w:r>
        <w:rPr>
          <w:rFonts w:hint="eastAsia" w:ascii="宋体" w:hAnsi="宋体" w:cs="宋体"/>
          <w:color w:val="auto"/>
          <w:sz w:val="28"/>
          <w:szCs w:val="28"/>
          <w:highlight w:val="none"/>
          <w:lang w:eastAsia="zh-CN"/>
        </w:rPr>
        <w:t>负责。</w:t>
      </w:r>
    </w:p>
    <w:p>
      <w:pPr>
        <w:pageBreakBefore w:val="0"/>
        <w:widowControl w:val="0"/>
        <w:kinsoku/>
        <w:wordWrap/>
        <w:overflowPunct/>
        <w:topLinePunct w:val="0"/>
        <w:bidi w:val="0"/>
        <w:snapToGrid w:val="0"/>
        <w:spacing w:line="360" w:lineRule="auto"/>
        <w:ind w:firstLine="562" w:firstLineChars="200"/>
        <w:textAlignment w:val="auto"/>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二）交货要求</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1.交货时间：自合同签订之日起30日内</w:t>
      </w:r>
      <w:r>
        <w:rPr>
          <w:rFonts w:hint="eastAsia" w:ascii="宋体" w:hAnsi="宋体" w:cs="宋体"/>
          <w:color w:val="auto"/>
          <w:sz w:val="28"/>
          <w:szCs w:val="28"/>
          <w:highlight w:val="none"/>
          <w:lang w:val="en-US" w:eastAsia="zh-CN"/>
        </w:rPr>
        <w:t>安装调试完成并验收合格</w:t>
      </w:r>
      <w:r>
        <w:rPr>
          <w:rFonts w:hint="eastAsia" w:ascii="宋体" w:hAnsi="宋体" w:cs="宋体"/>
          <w:color w:val="auto"/>
          <w:sz w:val="28"/>
          <w:szCs w:val="28"/>
          <w:highlight w:val="none"/>
        </w:rPr>
        <w:t>（特殊情况以合同为准）</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2.交货地点：</w:t>
      </w:r>
      <w:r>
        <w:rPr>
          <w:rFonts w:hint="eastAsia" w:ascii="宋体" w:hAnsi="宋体" w:cs="宋体"/>
          <w:color w:val="auto"/>
          <w:sz w:val="28"/>
          <w:szCs w:val="28"/>
          <w:highlight w:val="none"/>
          <w:lang w:eastAsia="zh-CN"/>
        </w:rPr>
        <w:t>天津市滨海新区中医医院</w:t>
      </w:r>
      <w:r>
        <w:rPr>
          <w:rFonts w:hint="eastAsia" w:ascii="宋体" w:hAnsi="宋体" w:cs="宋体"/>
          <w:color w:val="auto"/>
          <w:sz w:val="28"/>
          <w:szCs w:val="28"/>
          <w:highlight w:val="none"/>
        </w:rPr>
        <w:t>（特殊情况以合同为准）</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3.交货范围：除主体设备外，还须包括提供生产厂家的完整的随机资料，包括完整的使用和维修手册、配套的辅助设备、技术资料（包括操作手册、使用指南、维修指南或服务手册等）、设备使用所必需的备品备件，负责运输、安装并提供相应的技术服务与质量保证。</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pPr>
        <w:pageBreakBefore w:val="0"/>
        <w:widowControl w:val="0"/>
        <w:kinsoku/>
        <w:wordWrap/>
        <w:overflowPunct/>
        <w:topLinePunct w:val="0"/>
        <w:bidi w:val="0"/>
        <w:snapToGrid w:val="0"/>
        <w:spacing w:line="360" w:lineRule="auto"/>
        <w:ind w:firstLine="562" w:firstLineChars="200"/>
        <w:textAlignment w:val="auto"/>
        <w:rPr>
          <w:rFonts w:hint="eastAsia" w:ascii="宋体" w:hAnsi="宋体" w:cs="宋体"/>
          <w:color w:val="auto"/>
          <w:sz w:val="28"/>
          <w:szCs w:val="28"/>
          <w:highlight w:val="none"/>
          <w:lang w:val="en-US" w:eastAsia="zh-CN"/>
        </w:rPr>
      </w:pPr>
      <w:r>
        <w:rPr>
          <w:rFonts w:hint="eastAsia" w:ascii="宋体" w:hAnsi="宋体" w:cs="宋体"/>
          <w:b/>
          <w:bCs/>
          <w:color w:val="auto"/>
          <w:sz w:val="28"/>
          <w:szCs w:val="28"/>
          <w:highlight w:val="none"/>
        </w:rPr>
        <w:t>注：如所</w:t>
      </w:r>
      <w:r>
        <w:rPr>
          <w:rFonts w:hint="eastAsia" w:ascii="宋体" w:hAnsi="宋体" w:cs="宋体"/>
          <w:b/>
          <w:bCs/>
          <w:color w:val="auto"/>
          <w:sz w:val="28"/>
          <w:szCs w:val="28"/>
          <w:highlight w:val="none"/>
          <w:lang w:val="en-US" w:eastAsia="zh-CN"/>
        </w:rPr>
        <w:t>响应</w:t>
      </w:r>
      <w:r>
        <w:rPr>
          <w:rFonts w:hint="eastAsia" w:ascii="宋体" w:hAnsi="宋体" w:cs="宋体"/>
          <w:b/>
          <w:bCs/>
          <w:color w:val="auto"/>
          <w:sz w:val="28"/>
          <w:szCs w:val="28"/>
          <w:highlight w:val="none"/>
        </w:rPr>
        <w:t>产品为进口产品，还须提供产品说明及相关资料、技术文件等的中文翻译版，且中英文版本如有不一致之处，以中文为准。</w:t>
      </w:r>
    </w:p>
    <w:p>
      <w:pPr>
        <w:pageBreakBefore w:val="0"/>
        <w:widowControl w:val="0"/>
        <w:kinsoku/>
        <w:wordWrap/>
        <w:overflowPunct/>
        <w:topLinePunct w:val="0"/>
        <w:bidi w:val="0"/>
        <w:snapToGrid w:val="0"/>
        <w:spacing w:line="360" w:lineRule="auto"/>
        <w:ind w:firstLine="562" w:firstLineChars="200"/>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（三）服务要求</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质保期：供应商对所响应产品提供3年的免费上门保修，质保期自验收合格之日起计算。保修期内免费更换零配件，7×24小时技术响应，12小时内维修工程师到达维修现场。24小时内解决问题，如解决不了，须提供技术指标不低于原产品的备机供采购人免费使用。</w:t>
      </w:r>
    </w:p>
    <w:p>
      <w:pPr>
        <w:pageBreakBefore w:val="0"/>
        <w:widowControl w:val="0"/>
        <w:kinsoku/>
        <w:wordWrap/>
        <w:overflowPunct/>
        <w:topLinePunct w:val="0"/>
        <w:bidi w:val="0"/>
        <w:snapToGrid w:val="0"/>
        <w:spacing w:line="360" w:lineRule="auto"/>
        <w:ind w:firstLine="562" w:firstLineChars="200"/>
        <w:textAlignment w:val="auto"/>
        <w:rPr>
          <w:rFonts w:hint="default" w:ascii="宋体" w:hAnsi="宋体" w:cs="宋体"/>
          <w:b w:val="0"/>
          <w:bCs w:val="0"/>
          <w:color w:val="auto"/>
          <w:sz w:val="28"/>
          <w:szCs w:val="28"/>
          <w:highlight w:val="none"/>
          <w:lang w:val="en-US" w:eastAsia="zh-CN"/>
        </w:rPr>
      </w:pPr>
      <w:r>
        <w:rPr>
          <w:rFonts w:hint="eastAsia" w:ascii="宋体" w:hAnsi="宋体" w:cs="宋体"/>
          <w:b/>
          <w:bCs/>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2.供应商须在响应文件中提供所响应产品由生产厂家出具的授权书，如多级代理须提供由生产厂家至供应商的完整授权资料。</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供应商需提供：（1）响应产品详细的配置清单，包括产品名称、品牌、规格型号、数量等；（2）原厂标准的易耗品、消耗材料价格清单及折扣，质保期后设备维修的价格清单及折扣；（3）主要零配件价格清单，并承诺在采购人使用期间，更换零配件价格不得高于清单内价格。</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4.成交供应商须派有经验的技术人员到现场进行安装、直到设备正常使用，并指定专人（或专门机构）提供现场技术培训，其费用包含在磋商报价中。</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5.采购人有权委托第三方检验机构对成交供应商提供的设备质量和功能进行检验和验收，检验中若发现虚假应标的行为将予以无效成交处理并保留对成交供应商追究相关责任的权利，检验和验收费用由成交供应商负责，特殊情况以合同为准。</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6.由于设备的质量和安全问题造成的损失和人员伤亡事故由成交供应商负责赔偿，相关的损失及责任均由成交供应商自行承担。</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7.在任何时候，成交供应商均不能免除因设备本身的缺陷所应付的责任。成交供应商有义务对所提供的货物实行终身维护和对设备进行定期的检测与维护。</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8.未经采购人同意，成交供应商不得转让合同、转包或分包。</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9.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 xml:space="preserve">10.供应商须整包进行磋商，不得拆包分项响应。 </w:t>
      </w:r>
    </w:p>
    <w:p>
      <w:pPr>
        <w:pageBreakBefore w:val="0"/>
        <w:widowControl w:val="0"/>
        <w:kinsoku/>
        <w:wordWrap/>
        <w:overflowPunct/>
        <w:topLinePunct w:val="0"/>
        <w:bidi w:val="0"/>
        <w:snapToGrid w:val="0"/>
        <w:spacing w:line="360" w:lineRule="auto"/>
        <w:textAlignment w:val="auto"/>
        <w:rPr>
          <w:rFonts w:hint="eastAsia" w:ascii="宋体" w:hAnsi="宋体" w:cs="宋体"/>
          <w:b w:val="0"/>
          <w:bCs w:val="0"/>
          <w:color w:val="auto"/>
          <w:sz w:val="28"/>
          <w:szCs w:val="28"/>
          <w:highlight w:val="none"/>
          <w:lang w:val="en-US" w:eastAsia="zh-CN"/>
        </w:rPr>
      </w:pPr>
      <w:r>
        <w:rPr>
          <w:rFonts w:hint="eastAsia" w:ascii="宋体" w:hAnsi="宋体" w:cs="宋体"/>
          <w:b/>
          <w:bCs/>
          <w:color w:val="auto"/>
          <w:sz w:val="28"/>
          <w:szCs w:val="28"/>
          <w:highlight w:val="none"/>
          <w:lang w:val="en-US" w:eastAsia="zh-CN"/>
        </w:rPr>
        <w:t>注：加注“★”号条款为实质性条款，不得出现负偏离，发生负偏离即做无效响应处理。</w:t>
      </w:r>
    </w:p>
    <w:p>
      <w:pPr>
        <w:pageBreakBefore w:val="0"/>
        <w:widowControl w:val="0"/>
        <w:kinsoku/>
        <w:wordWrap/>
        <w:overflowPunct/>
        <w:topLinePunct w:val="0"/>
        <w:bidi w:val="0"/>
        <w:snapToGrid w:val="0"/>
        <w:spacing w:line="360" w:lineRule="auto"/>
        <w:ind w:firstLine="562" w:firstLineChars="200"/>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四）验收方法及标准</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按照采购合同的约定和</w:t>
      </w:r>
      <w:r>
        <w:rPr>
          <w:rFonts w:hint="eastAsia" w:ascii="宋体" w:hAnsi="宋体" w:cs="宋体"/>
          <w:color w:val="auto"/>
          <w:sz w:val="28"/>
          <w:szCs w:val="28"/>
          <w:highlight w:val="none"/>
          <w:lang w:val="en-US" w:eastAsia="zh-CN"/>
        </w:rPr>
        <w:t>采购</w:t>
      </w:r>
      <w:r>
        <w:rPr>
          <w:rFonts w:hint="eastAsia" w:ascii="宋体" w:hAnsi="宋体" w:cs="宋体"/>
          <w:color w:val="auto"/>
          <w:sz w:val="28"/>
          <w:szCs w:val="28"/>
          <w:highlight w:val="none"/>
        </w:rPr>
        <w:t>文件所有技术要求、商务要求及项目需求书的要求，结合现行国家标准、行业标准或企业标准对每一</w:t>
      </w:r>
      <w:r>
        <w:rPr>
          <w:rFonts w:hint="eastAsia" w:ascii="宋体" w:hAnsi="宋体" w:cs="宋体"/>
          <w:color w:val="auto"/>
          <w:sz w:val="28"/>
          <w:szCs w:val="28"/>
          <w:highlight w:val="none"/>
          <w:lang w:val="en-US" w:eastAsia="zh-CN"/>
        </w:rPr>
        <w:t>产品</w:t>
      </w:r>
      <w:r>
        <w:rPr>
          <w:rFonts w:hint="eastAsia" w:ascii="宋体" w:hAnsi="宋体" w:cs="宋体"/>
          <w:color w:val="auto"/>
          <w:sz w:val="28"/>
          <w:szCs w:val="28"/>
          <w:highlight w:val="none"/>
        </w:rPr>
        <w:t>的履约情况进行考核与验收。必要时，采购人有权邀请参加本项目的其他</w:t>
      </w:r>
      <w:r>
        <w:rPr>
          <w:rFonts w:hint="eastAsia" w:ascii="宋体" w:hAnsi="宋体" w:cs="宋体"/>
          <w:color w:val="auto"/>
          <w:sz w:val="28"/>
          <w:szCs w:val="28"/>
          <w:highlight w:val="none"/>
          <w:lang w:val="en-US" w:eastAsia="zh-CN"/>
        </w:rPr>
        <w:t>供应商</w:t>
      </w:r>
      <w:r>
        <w:rPr>
          <w:rFonts w:hint="eastAsia" w:ascii="宋体" w:hAnsi="宋体" w:cs="宋体"/>
          <w:color w:val="auto"/>
          <w:sz w:val="28"/>
          <w:szCs w:val="28"/>
          <w:highlight w:val="none"/>
        </w:rPr>
        <w:t>或者第三方机构参与验收。参与验收的</w:t>
      </w:r>
      <w:r>
        <w:rPr>
          <w:rFonts w:hint="eastAsia" w:ascii="宋体" w:hAnsi="宋体" w:cs="宋体"/>
          <w:color w:val="auto"/>
          <w:sz w:val="28"/>
          <w:szCs w:val="28"/>
          <w:highlight w:val="none"/>
          <w:lang w:val="en-US" w:eastAsia="zh-CN"/>
        </w:rPr>
        <w:t>供应商</w:t>
      </w:r>
      <w:r>
        <w:rPr>
          <w:rFonts w:hint="eastAsia" w:ascii="宋体" w:hAnsi="宋体" w:cs="宋体"/>
          <w:color w:val="auto"/>
          <w:sz w:val="28"/>
          <w:szCs w:val="28"/>
          <w:highlight w:val="none"/>
        </w:rPr>
        <w:t>或者第三方机构的意见作为验收书的参考资料一并存档。验收结束后，应当出具验收书，列明各</w:t>
      </w:r>
      <w:r>
        <w:rPr>
          <w:rFonts w:hint="eastAsia" w:ascii="宋体" w:hAnsi="宋体" w:cs="宋体"/>
          <w:color w:val="auto"/>
          <w:sz w:val="28"/>
          <w:szCs w:val="28"/>
          <w:highlight w:val="none"/>
          <w:lang w:val="en-US" w:eastAsia="zh-CN"/>
        </w:rPr>
        <w:t>产品</w:t>
      </w:r>
      <w:r>
        <w:rPr>
          <w:rFonts w:hint="eastAsia" w:ascii="宋体" w:hAnsi="宋体" w:cs="宋体"/>
          <w:color w:val="auto"/>
          <w:sz w:val="28"/>
          <w:szCs w:val="28"/>
          <w:highlight w:val="none"/>
        </w:rPr>
        <w:t>的考核验收情况及项目总体评价，由验收双方共同签署。</w:t>
      </w:r>
    </w:p>
    <w:p>
      <w:pPr>
        <w:pageBreakBefore w:val="0"/>
        <w:widowControl w:val="0"/>
        <w:kinsoku/>
        <w:wordWrap/>
        <w:overflowPunct/>
        <w:topLinePunct w:val="0"/>
        <w:bidi w:val="0"/>
        <w:snapToGrid w:val="0"/>
        <w:spacing w:line="360" w:lineRule="auto"/>
        <w:ind w:firstLine="562" w:firstLineChars="200"/>
        <w:textAlignment w:val="auto"/>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（五）响应</w:t>
      </w:r>
      <w:r>
        <w:rPr>
          <w:rFonts w:hint="eastAsia" w:ascii="宋体" w:hAnsi="宋体" w:cs="宋体"/>
          <w:b/>
          <w:bCs/>
          <w:color w:val="auto"/>
          <w:sz w:val="28"/>
          <w:szCs w:val="28"/>
          <w:highlight w:val="none"/>
          <w:lang w:val="zh-CN" w:eastAsia="zh-CN"/>
        </w:rPr>
        <w:t>有效期：</w:t>
      </w:r>
      <w:r>
        <w:rPr>
          <w:rFonts w:hint="default" w:ascii="宋体" w:hAnsi="宋体" w:cs="宋体"/>
          <w:b/>
          <w:bCs/>
          <w:color w:val="auto"/>
          <w:sz w:val="28"/>
          <w:szCs w:val="28"/>
          <w:highlight w:val="none"/>
          <w:lang w:val="en-US" w:eastAsia="zh-CN"/>
        </w:rPr>
        <w:t>本项目响应有效期为60天。</w:t>
      </w:r>
    </w:p>
    <w:p>
      <w:pPr>
        <w:pageBreakBefore w:val="0"/>
        <w:widowControl w:val="0"/>
        <w:kinsoku/>
        <w:wordWrap/>
        <w:overflowPunct/>
        <w:topLinePunct w:val="0"/>
        <w:bidi w:val="0"/>
        <w:snapToGrid w:val="0"/>
        <w:spacing w:line="360" w:lineRule="auto"/>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六</w:t>
      </w:r>
      <w:r>
        <w:rPr>
          <w:rFonts w:hint="eastAsia" w:ascii="宋体" w:hAnsi="宋体" w:cs="宋体"/>
          <w:b/>
          <w:bCs/>
          <w:color w:val="auto"/>
          <w:sz w:val="28"/>
          <w:szCs w:val="28"/>
          <w:highlight w:val="none"/>
        </w:rPr>
        <w:t>）付款方式</w:t>
      </w:r>
    </w:p>
    <w:p>
      <w:pPr>
        <w:pageBreakBefore w:val="0"/>
        <w:widowControl w:val="0"/>
        <w:kinsoku/>
        <w:wordWrap/>
        <w:overflowPunct/>
        <w:topLinePunct w:val="0"/>
        <w:bidi w:val="0"/>
        <w:snapToGrid w:val="0"/>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货到现场安装调试完毕，验收合格后15个工作日内支付合同总价款的</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0%，自验收之日起1年后15个工作日内支付合同总额</w:t>
      </w:r>
      <w:r>
        <w:rPr>
          <w:rFonts w:hint="eastAsia" w:ascii="宋体" w:hAnsi="宋体" w:cs="宋体"/>
          <w:color w:val="auto"/>
          <w:sz w:val="28"/>
          <w:szCs w:val="28"/>
          <w:highlight w:val="none"/>
          <w:lang w:val="en-US" w:eastAsia="zh-CN"/>
        </w:rPr>
        <w:t>的1</w:t>
      </w:r>
      <w:r>
        <w:rPr>
          <w:rFonts w:hint="eastAsia" w:ascii="宋体" w:hAnsi="宋体" w:cs="宋体"/>
          <w:color w:val="auto"/>
          <w:sz w:val="28"/>
          <w:szCs w:val="28"/>
          <w:highlight w:val="none"/>
        </w:rPr>
        <w:t>0%</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特殊情况以合同为准</w:t>
      </w:r>
      <w:r>
        <w:rPr>
          <w:rFonts w:hint="eastAsia" w:ascii="宋体" w:hAnsi="宋体" w:cs="宋体"/>
          <w:color w:val="auto"/>
          <w:sz w:val="28"/>
          <w:szCs w:val="28"/>
          <w:highlight w:val="none"/>
          <w:lang w:eastAsia="zh-CN"/>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37A44856"/>
    <w:rsid w:val="37A44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qFormat/>
    <w:uiPriority w:val="0"/>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2274</Words>
  <Characters>2337</Characters>
  <Lines>0</Lines>
  <Paragraphs>0</Paragraphs>
  <TotalTime>1</TotalTime>
  <ScaleCrop>false</ScaleCrop>
  <LinksUpToDate>false</LinksUpToDate>
  <CharactersWithSpaces>2341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2022-11-14T06:09:00Z</dcterms:created>
  <dc:creator>WPS_1547029868</dc:creator>
  <cp:lastModifiedBy>WPS_1547029868</cp:lastModifiedBy>
  <dcterms:modified xsi:type="dcterms:W3CDTF">2022-11-14T06:20:03Z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F66342FBC9B84293A5323A5582556A89</vt:lpwstr>
  </property>
</Properties>
</file>