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eastAsia="宋体" w:cs="宋体"/>
          <w:b/>
          <w:sz w:val="30"/>
          <w:szCs w:val="30"/>
          <w:shd w:val="clear" w:color="auto" w:fill="000000"/>
        </w:rPr>
      </w:pPr>
      <w:bookmarkStart w:id="0" w:name="_GoBack"/>
      <w:bookmarkEnd w:id="0"/>
      <w:r>
        <w:rPr>
          <w:rFonts w:hint="eastAsia" w:ascii="宋体" w:hAnsi="宋体" w:eastAsia="宋体" w:cs="宋体"/>
          <w:b/>
          <w:sz w:val="30"/>
          <w:szCs w:val="30"/>
        </w:rPr>
        <w:t>项目需求</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120" w:right="0"/>
        <w:jc w:val="left"/>
        <w:textAlignment w:val="auto"/>
        <w:rPr>
          <w:rFonts w:ascii="仿宋_GB2312" w:hAnsi="仿宋_GB2312" w:eastAsia="仿宋_GB2312" w:cs="仿宋_GB2312"/>
          <w:sz w:val="24"/>
          <w:szCs w:val="24"/>
          <w:lang w:val="zh-CN" w:eastAsia="zh-CN" w:bidi="zh-CN"/>
        </w:rPr>
      </w:pPr>
      <w:r>
        <w:rPr>
          <w:rFonts w:ascii="仿宋_GB2312" w:hAnsi="仿宋_GB2312" w:eastAsia="仿宋_GB2312" w:cs="仿宋_GB2312"/>
          <w:sz w:val="24"/>
          <w:szCs w:val="24"/>
          <w:lang w:val="zh-CN" w:eastAsia="zh-CN" w:bidi="zh-CN"/>
        </w:rPr>
        <w:t>一、项目名称</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480" w:firstLineChars="200"/>
        <w:jc w:val="left"/>
        <w:textAlignment w:val="auto"/>
        <w:rPr>
          <w:rFonts w:hint="eastAsia" w:ascii="仿宋_GB2312" w:hAnsi="仿宋_GB2312" w:eastAsia="仿宋_GB2312" w:cs="仿宋_GB2312"/>
          <w:sz w:val="24"/>
          <w:szCs w:val="24"/>
          <w:lang w:val="zh-CN" w:eastAsia="zh-CN" w:bidi="zh-CN"/>
        </w:rPr>
      </w:pPr>
      <w:r>
        <w:rPr>
          <w:rFonts w:ascii="仿宋_GB2312" w:hAnsi="仿宋_GB2312" w:eastAsia="仿宋_GB2312" w:cs="仿宋_GB2312"/>
          <w:sz w:val="24"/>
          <w:szCs w:val="24"/>
          <w:lang w:val="zh-CN" w:eastAsia="zh-CN" w:bidi="zh-CN"/>
        </w:rPr>
        <w:t>天津市滨海新区中医医院工程造价咨询服务</w:t>
      </w:r>
      <w:r>
        <w:rPr>
          <w:rFonts w:hint="eastAsia" w:ascii="仿宋_GB2312" w:hAnsi="仿宋_GB2312" w:eastAsia="仿宋_GB2312" w:cs="仿宋_GB2312"/>
          <w:sz w:val="24"/>
          <w:szCs w:val="24"/>
          <w:lang w:val="zh-CN" w:eastAsia="zh-CN" w:bidi="zh-CN"/>
        </w:rPr>
        <w:t>（</w:t>
      </w:r>
      <w:r>
        <w:rPr>
          <w:rFonts w:hint="eastAsia" w:ascii="仿宋_GB2312" w:hAnsi="仿宋_GB2312" w:eastAsia="仿宋_GB2312" w:cs="仿宋_GB2312"/>
          <w:sz w:val="24"/>
          <w:szCs w:val="24"/>
          <w:lang w:val="en-US" w:eastAsia="zh-CN" w:bidi="zh-CN"/>
        </w:rPr>
        <w:t>2023-2024年度</w:t>
      </w:r>
      <w:r>
        <w:rPr>
          <w:rFonts w:hint="eastAsia" w:ascii="仿宋_GB2312" w:hAnsi="仿宋_GB2312" w:eastAsia="仿宋_GB2312" w:cs="仿宋_GB2312"/>
          <w:sz w:val="24"/>
          <w:szCs w:val="24"/>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89" w:after="0" w:line="400" w:lineRule="exact"/>
        <w:ind w:left="0" w:right="1864" w:firstLine="0"/>
        <w:jc w:val="left"/>
        <w:textAlignment w:val="auto"/>
        <w:rPr>
          <w:rFonts w:ascii="仿宋_GB2312" w:hAnsi="仿宋_GB2312" w:eastAsia="仿宋_GB2312" w:cs="仿宋_GB2312"/>
          <w:sz w:val="24"/>
          <w:szCs w:val="24"/>
          <w:lang w:val="zh-CN" w:eastAsia="zh-CN" w:bidi="zh-CN"/>
        </w:rPr>
      </w:pPr>
      <w:r>
        <w:rPr>
          <w:rFonts w:ascii="仿宋_GB2312" w:hAnsi="仿宋_GB2312" w:eastAsia="仿宋_GB2312" w:cs="仿宋_GB2312"/>
          <w:sz w:val="24"/>
          <w:szCs w:val="24"/>
          <w:lang w:val="zh-CN" w:eastAsia="zh-CN" w:bidi="zh-CN"/>
        </w:rPr>
        <w:t>二、项目服务内容</w:t>
      </w:r>
    </w:p>
    <w:p>
      <w:pPr>
        <w:keepNext w:val="0"/>
        <w:keepLines w:val="0"/>
        <w:pageBreakBefore w:val="0"/>
        <w:widowControl w:val="0"/>
        <w:numPr>
          <w:ilvl w:val="0"/>
          <w:numId w:val="0"/>
        </w:numPr>
        <w:tabs>
          <w:tab w:val="left" w:pos="1001"/>
        </w:tabs>
        <w:kinsoku/>
        <w:wordWrap/>
        <w:overflowPunct/>
        <w:topLinePunct w:val="0"/>
        <w:autoSpaceDE w:val="0"/>
        <w:autoSpaceDN w:val="0"/>
        <w:bidi w:val="0"/>
        <w:adjustRightInd/>
        <w:snapToGrid/>
        <w:spacing w:before="0" w:after="0" w:line="400" w:lineRule="exact"/>
        <w:ind w:left="679" w:leftChars="0" w:right="119"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pacing w:val="-7"/>
          <w:sz w:val="24"/>
          <w:szCs w:val="24"/>
          <w:lang w:val="en-US" w:eastAsia="zh-CN" w:bidi="zh-CN"/>
        </w:rPr>
        <w:t>1.</w:t>
      </w:r>
      <w:r>
        <w:rPr>
          <w:rFonts w:ascii="仿宋_GB2312" w:hAnsi="仿宋_GB2312" w:eastAsia="仿宋_GB2312" w:cs="仿宋_GB2312"/>
          <w:spacing w:val="-7"/>
          <w:sz w:val="24"/>
          <w:szCs w:val="24"/>
          <w:lang w:val="zh-CN" w:eastAsia="zh-CN" w:bidi="zh-CN"/>
        </w:rPr>
        <w:t>医院日常工程造价相关法律、法规、政策及业务咨询，零星工程造价咨询服务；</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after="0" w:line="400" w:lineRule="exact"/>
        <w:ind w:left="760" w:leftChars="0" w:right="119" w:rightChars="0"/>
        <w:jc w:val="left"/>
        <w:textAlignment w:val="auto"/>
        <w:rPr>
          <w:rFonts w:ascii="仿宋_GB2312" w:hAnsi="仿宋_GB2312" w:eastAsia="仿宋_GB2312" w:cs="仿宋_GB2312"/>
          <w:w w:val="95"/>
          <w:sz w:val="24"/>
          <w:szCs w:val="24"/>
          <w:highlight w:val="none"/>
          <w:lang w:val="zh-CN" w:eastAsia="zh-CN" w:bidi="zh-CN"/>
        </w:rPr>
      </w:pPr>
      <w:r>
        <w:rPr>
          <w:rFonts w:hint="eastAsia" w:ascii="仿宋_GB2312" w:hAnsi="仿宋_GB2312" w:eastAsia="仿宋_GB2312" w:cs="仿宋_GB2312"/>
          <w:spacing w:val="-2"/>
          <w:w w:val="95"/>
          <w:sz w:val="24"/>
          <w:szCs w:val="24"/>
          <w:lang w:val="en-US" w:eastAsia="zh-CN" w:bidi="zh-CN"/>
        </w:rPr>
        <w:t>2.</w:t>
      </w:r>
      <w:r>
        <w:rPr>
          <w:rFonts w:ascii="仿宋_GB2312" w:hAnsi="仿宋_GB2312" w:eastAsia="仿宋_GB2312" w:cs="仿宋_GB2312"/>
          <w:spacing w:val="-2"/>
          <w:w w:val="95"/>
          <w:sz w:val="24"/>
          <w:szCs w:val="24"/>
          <w:lang w:val="zh-CN" w:eastAsia="zh-CN" w:bidi="zh-CN"/>
        </w:rPr>
        <w:t>政采项目、立项审批项目</w:t>
      </w:r>
      <w:r>
        <w:rPr>
          <w:rFonts w:ascii="仿宋_GB2312" w:hAnsi="仿宋_GB2312" w:eastAsia="仿宋_GB2312" w:cs="仿宋_GB2312"/>
          <w:w w:val="95"/>
          <w:sz w:val="24"/>
          <w:szCs w:val="24"/>
          <w:lang w:val="zh-CN" w:eastAsia="zh-CN" w:bidi="zh-CN"/>
        </w:rPr>
        <w:t>（</w:t>
      </w:r>
      <w:r>
        <w:rPr>
          <w:rFonts w:ascii="仿宋_GB2312" w:hAnsi="仿宋_GB2312" w:eastAsia="仿宋_GB2312" w:cs="仿宋_GB2312"/>
          <w:w w:val="95"/>
          <w:sz w:val="24"/>
          <w:szCs w:val="24"/>
          <w:highlight w:val="none"/>
          <w:lang w:val="zh-CN" w:eastAsia="zh-CN" w:bidi="zh-CN"/>
        </w:rPr>
        <w:t>政府指定审计项目除外</w:t>
      </w:r>
      <w:r>
        <w:rPr>
          <w:rFonts w:ascii="仿宋_GB2312" w:hAnsi="仿宋_GB2312" w:eastAsia="仿宋_GB2312" w:cs="仿宋_GB2312"/>
          <w:spacing w:val="-159"/>
          <w:w w:val="95"/>
          <w:sz w:val="24"/>
          <w:szCs w:val="24"/>
          <w:highlight w:val="none"/>
          <w:lang w:val="zh-CN" w:eastAsia="zh-CN" w:bidi="zh-CN"/>
        </w:rPr>
        <w:t>）</w:t>
      </w:r>
      <w:r>
        <w:rPr>
          <w:rFonts w:ascii="仿宋_GB2312" w:hAnsi="仿宋_GB2312" w:eastAsia="仿宋_GB2312" w:cs="仿宋_GB2312"/>
          <w:w w:val="95"/>
          <w:sz w:val="24"/>
          <w:szCs w:val="24"/>
          <w:highlight w:val="none"/>
          <w:lang w:val="zh-CN" w:eastAsia="zh-CN" w:bidi="zh-CN"/>
        </w:rPr>
        <w:t xml:space="preserve">。 </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after="0" w:line="400" w:lineRule="exact"/>
        <w:ind w:right="119" w:rightChars="0"/>
        <w:jc w:val="left"/>
        <w:textAlignment w:val="auto"/>
        <w:rPr>
          <w:rFonts w:ascii="仿宋_GB2312" w:hAnsi="仿宋_GB2312" w:eastAsia="仿宋_GB2312" w:cs="仿宋_GB2312"/>
          <w:sz w:val="24"/>
          <w:szCs w:val="24"/>
          <w:lang w:val="zh-CN" w:eastAsia="zh-CN" w:bidi="zh-CN"/>
        </w:rPr>
      </w:pPr>
      <w:r>
        <w:rPr>
          <w:rFonts w:ascii="仿宋_GB2312" w:hAnsi="仿宋_GB2312" w:eastAsia="仿宋_GB2312" w:cs="仿宋_GB2312"/>
          <w:sz w:val="24"/>
          <w:szCs w:val="24"/>
          <w:lang w:val="zh-CN" w:eastAsia="zh-CN" w:bidi="zh-CN"/>
        </w:rPr>
        <w:t>三、具体服务内容</w:t>
      </w:r>
    </w:p>
    <w:p>
      <w:pPr>
        <w:keepNext w:val="0"/>
        <w:keepLines w:val="0"/>
        <w:pageBreakBefore w:val="0"/>
        <w:widowControl w:val="0"/>
        <w:numPr>
          <w:ilvl w:val="0"/>
          <w:numId w:val="0"/>
        </w:numPr>
        <w:tabs>
          <w:tab w:val="left" w:pos="1400"/>
        </w:tabs>
        <w:kinsoku/>
        <w:wordWrap/>
        <w:overflowPunct/>
        <w:topLinePunct w:val="0"/>
        <w:autoSpaceDE w:val="0"/>
        <w:autoSpaceDN w:val="0"/>
        <w:bidi w:val="0"/>
        <w:adjustRightInd/>
        <w:snapToGrid/>
        <w:spacing w:before="0" w:after="0" w:line="400" w:lineRule="exact"/>
        <w:ind w:left="630" w:leftChars="0" w:right="277" w:rightChars="0"/>
        <w:jc w:val="both"/>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pacing w:val="-1"/>
          <w:w w:val="95"/>
          <w:sz w:val="24"/>
          <w:szCs w:val="24"/>
          <w:lang w:val="en-US" w:eastAsia="zh-CN" w:bidi="zh-CN"/>
        </w:rPr>
        <w:t>1.</w:t>
      </w:r>
      <w:r>
        <w:rPr>
          <w:rFonts w:ascii="仿宋_GB2312" w:hAnsi="仿宋_GB2312" w:eastAsia="仿宋_GB2312" w:cs="仿宋_GB2312"/>
          <w:spacing w:val="-1"/>
          <w:w w:val="95"/>
          <w:sz w:val="24"/>
          <w:szCs w:val="24"/>
          <w:lang w:val="zh-CN" w:eastAsia="zh-CN" w:bidi="zh-CN"/>
        </w:rPr>
        <w:t>医院零星工程项目</w:t>
      </w:r>
      <w:r>
        <w:rPr>
          <w:rFonts w:ascii="仿宋_GB2312" w:hAnsi="仿宋_GB2312" w:eastAsia="仿宋_GB2312" w:cs="仿宋_GB2312"/>
          <w:w w:val="95"/>
          <w:sz w:val="24"/>
          <w:szCs w:val="24"/>
          <w:lang w:val="zh-CN" w:eastAsia="zh-CN" w:bidi="zh-CN"/>
        </w:rPr>
        <w:t>（</w:t>
      </w:r>
      <w:r>
        <w:rPr>
          <w:rFonts w:ascii="仿宋_GB2312" w:hAnsi="仿宋_GB2312" w:eastAsia="仿宋_GB2312" w:cs="仿宋_GB2312"/>
          <w:spacing w:val="-1"/>
          <w:w w:val="95"/>
          <w:sz w:val="24"/>
          <w:szCs w:val="24"/>
          <w:lang w:val="zh-CN" w:eastAsia="zh-CN" w:bidi="zh-CN"/>
        </w:rPr>
        <w:t>含小型室内装饰装修、水电改</w:t>
      </w:r>
      <w:r>
        <w:rPr>
          <w:rFonts w:ascii="仿宋_GB2312" w:hAnsi="仿宋_GB2312" w:eastAsia="仿宋_GB2312" w:cs="仿宋_GB2312"/>
          <w:spacing w:val="-3"/>
          <w:sz w:val="24"/>
          <w:szCs w:val="24"/>
          <w:lang w:val="zh-CN" w:eastAsia="zh-CN" w:bidi="zh-CN"/>
        </w:rPr>
        <w:t>造，小型土建工程，局部室外管网路面等</w:t>
      </w:r>
      <w:r>
        <w:rPr>
          <w:rFonts w:ascii="仿宋_GB2312" w:hAnsi="仿宋_GB2312" w:eastAsia="仿宋_GB2312" w:cs="仿宋_GB2312"/>
          <w:spacing w:val="-5"/>
          <w:sz w:val="24"/>
          <w:szCs w:val="24"/>
          <w:lang w:val="zh-CN" w:eastAsia="zh-CN" w:bidi="zh-CN"/>
        </w:rPr>
        <w:t>）</w:t>
      </w:r>
      <w:r>
        <w:rPr>
          <w:rFonts w:ascii="仿宋_GB2312" w:hAnsi="仿宋_GB2312" w:eastAsia="仿宋_GB2312" w:cs="仿宋_GB2312"/>
          <w:sz w:val="24"/>
          <w:szCs w:val="24"/>
          <w:lang w:val="zh-CN" w:eastAsia="zh-CN" w:bidi="zh-CN"/>
        </w:rPr>
        <w:t>预算或结算的工程审计并出具工程</w:t>
      </w:r>
      <w:r>
        <w:rPr>
          <w:rFonts w:hint="eastAsia" w:ascii="仿宋_GB2312" w:hAnsi="仿宋_GB2312" w:eastAsia="仿宋_GB2312" w:cs="仿宋_GB2312"/>
          <w:sz w:val="24"/>
          <w:szCs w:val="24"/>
          <w:lang w:val="zh-CN" w:eastAsia="zh-CN" w:bidi="zh-CN"/>
        </w:rPr>
        <w:t>预算或</w:t>
      </w:r>
      <w:r>
        <w:rPr>
          <w:rFonts w:ascii="仿宋_GB2312" w:hAnsi="仿宋_GB2312" w:eastAsia="仿宋_GB2312" w:cs="仿宋_GB2312"/>
          <w:sz w:val="24"/>
          <w:szCs w:val="24"/>
          <w:lang w:val="zh-CN" w:eastAsia="zh-CN" w:bidi="zh-CN"/>
        </w:rPr>
        <w:t>结算审计报告等；</w:t>
      </w:r>
    </w:p>
    <w:p>
      <w:pPr>
        <w:keepNext w:val="0"/>
        <w:keepLines w:val="0"/>
        <w:pageBreakBefore w:val="0"/>
        <w:widowControl w:val="0"/>
        <w:numPr>
          <w:ilvl w:val="0"/>
          <w:numId w:val="0"/>
        </w:numPr>
        <w:tabs>
          <w:tab w:val="left" w:pos="1357"/>
        </w:tabs>
        <w:kinsoku/>
        <w:wordWrap/>
        <w:overflowPunct/>
        <w:topLinePunct w:val="0"/>
        <w:autoSpaceDE w:val="0"/>
        <w:autoSpaceDN w:val="0"/>
        <w:bidi w:val="0"/>
        <w:adjustRightInd/>
        <w:snapToGrid/>
        <w:spacing w:before="0" w:after="0" w:line="400" w:lineRule="exact"/>
        <w:ind w:left="586" w:leftChars="0" w:right="118"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pacing w:val="-11"/>
          <w:sz w:val="24"/>
          <w:szCs w:val="24"/>
          <w:lang w:val="en-US" w:eastAsia="zh-CN" w:bidi="zh-CN"/>
        </w:rPr>
        <w:t>2.</w:t>
      </w:r>
      <w:r>
        <w:rPr>
          <w:rFonts w:ascii="仿宋_GB2312" w:hAnsi="仿宋_GB2312" w:eastAsia="仿宋_GB2312" w:cs="仿宋_GB2312"/>
          <w:spacing w:val="-11"/>
          <w:sz w:val="24"/>
          <w:szCs w:val="24"/>
          <w:lang w:val="zh-CN" w:eastAsia="zh-CN" w:bidi="zh-CN"/>
        </w:rPr>
        <w:t>政采项目、立项审批项目</w:t>
      </w:r>
      <w:r>
        <w:rPr>
          <w:rFonts w:ascii="仿宋_GB2312" w:hAnsi="仿宋_GB2312" w:eastAsia="仿宋_GB2312" w:cs="仿宋_GB2312"/>
          <w:sz w:val="24"/>
          <w:szCs w:val="24"/>
          <w:lang w:val="zh-CN" w:eastAsia="zh-CN" w:bidi="zh-CN"/>
        </w:rPr>
        <w:t>（政府指定审计项目除外</w:t>
      </w:r>
      <w:r>
        <w:rPr>
          <w:rFonts w:ascii="仿宋_GB2312" w:hAnsi="仿宋_GB2312" w:eastAsia="仿宋_GB2312" w:cs="仿宋_GB2312"/>
          <w:spacing w:val="-11"/>
          <w:sz w:val="24"/>
          <w:szCs w:val="24"/>
          <w:lang w:val="zh-CN" w:eastAsia="zh-CN" w:bidi="zh-CN"/>
        </w:rPr>
        <w:t>）</w:t>
      </w:r>
      <w:r>
        <w:rPr>
          <w:rFonts w:ascii="仿宋_GB2312" w:hAnsi="仿宋_GB2312" w:eastAsia="仿宋_GB2312" w:cs="仿宋_GB2312"/>
          <w:sz w:val="24"/>
          <w:szCs w:val="24"/>
          <w:lang w:val="zh-CN" w:eastAsia="zh-CN" w:bidi="zh-CN"/>
        </w:rPr>
        <w:t>工程审计并出具工程结算审计报告；</w:t>
      </w:r>
    </w:p>
    <w:p>
      <w:pPr>
        <w:keepNext w:val="0"/>
        <w:keepLines w:val="0"/>
        <w:pageBreakBefore w:val="0"/>
        <w:widowControl w:val="0"/>
        <w:numPr>
          <w:ilvl w:val="0"/>
          <w:numId w:val="0"/>
        </w:numPr>
        <w:tabs>
          <w:tab w:val="left" w:pos="1357"/>
        </w:tabs>
        <w:kinsoku/>
        <w:wordWrap/>
        <w:overflowPunct/>
        <w:topLinePunct w:val="0"/>
        <w:autoSpaceDE w:val="0"/>
        <w:autoSpaceDN w:val="0"/>
        <w:bidi w:val="0"/>
        <w:adjustRightInd/>
        <w:snapToGrid/>
        <w:spacing w:before="0" w:after="0" w:line="400" w:lineRule="exact"/>
        <w:ind w:left="586" w:leftChars="0" w:right="2548" w:rightChars="0"/>
        <w:jc w:val="left"/>
        <w:textAlignment w:val="auto"/>
        <w:rPr>
          <w:rFonts w:ascii="仿宋_GB2312" w:hAnsi="仿宋_GB2312" w:eastAsia="仿宋_GB2312" w:cs="仿宋_GB2312"/>
          <w:spacing w:val="-1"/>
          <w:sz w:val="24"/>
          <w:szCs w:val="24"/>
          <w:lang w:val="zh-CN" w:eastAsia="zh-CN" w:bidi="zh-CN"/>
        </w:rPr>
      </w:pPr>
      <w:r>
        <w:rPr>
          <w:rFonts w:hint="eastAsia" w:ascii="仿宋_GB2312" w:hAnsi="仿宋_GB2312" w:eastAsia="仿宋_GB2312" w:cs="仿宋_GB2312"/>
          <w:spacing w:val="-1"/>
          <w:sz w:val="24"/>
          <w:szCs w:val="24"/>
          <w:lang w:val="en-US" w:eastAsia="zh-CN" w:bidi="zh-CN"/>
        </w:rPr>
        <w:t>3.</w:t>
      </w:r>
      <w:r>
        <w:rPr>
          <w:rFonts w:ascii="仿宋_GB2312" w:hAnsi="仿宋_GB2312" w:eastAsia="仿宋_GB2312" w:cs="仿宋_GB2312"/>
          <w:spacing w:val="-1"/>
          <w:sz w:val="24"/>
          <w:szCs w:val="24"/>
          <w:lang w:val="zh-CN" w:eastAsia="zh-CN" w:bidi="zh-CN"/>
        </w:rPr>
        <w:t>为医院提供工程造价咨询服务等。</w:t>
      </w:r>
    </w:p>
    <w:p>
      <w:pPr>
        <w:keepNext w:val="0"/>
        <w:keepLines w:val="0"/>
        <w:pageBreakBefore w:val="0"/>
        <w:widowControl w:val="0"/>
        <w:numPr>
          <w:ilvl w:val="0"/>
          <w:numId w:val="0"/>
        </w:numPr>
        <w:tabs>
          <w:tab w:val="left" w:pos="1357"/>
        </w:tabs>
        <w:kinsoku/>
        <w:wordWrap/>
        <w:overflowPunct/>
        <w:topLinePunct w:val="0"/>
        <w:autoSpaceDE w:val="0"/>
        <w:autoSpaceDN w:val="0"/>
        <w:bidi w:val="0"/>
        <w:adjustRightInd/>
        <w:snapToGrid/>
        <w:spacing w:before="0" w:after="0" w:line="400" w:lineRule="exact"/>
        <w:ind w:right="2548" w:rightChars="0"/>
        <w:jc w:val="left"/>
        <w:textAlignment w:val="auto"/>
        <w:rPr>
          <w:rFonts w:ascii="仿宋_GB2312" w:hAnsi="仿宋_GB2312" w:eastAsia="仿宋_GB2312" w:cs="仿宋_GB2312"/>
          <w:sz w:val="24"/>
          <w:szCs w:val="24"/>
          <w:lang w:val="zh-CN" w:eastAsia="zh-CN" w:bidi="zh-CN"/>
        </w:rPr>
      </w:pPr>
      <w:r>
        <w:rPr>
          <w:rFonts w:ascii="仿宋_GB2312" w:hAnsi="仿宋_GB2312" w:eastAsia="仿宋_GB2312" w:cs="仿宋_GB2312"/>
          <w:sz w:val="24"/>
          <w:szCs w:val="24"/>
          <w:lang w:val="zh-CN" w:eastAsia="zh-CN" w:bidi="zh-CN"/>
        </w:rPr>
        <w:t>四、供应商资质要求</w:t>
      </w:r>
    </w:p>
    <w:p>
      <w:pPr>
        <w:keepNext w:val="0"/>
        <w:keepLines w:val="0"/>
        <w:pageBreakBefore w:val="0"/>
        <w:widowControl w:val="0"/>
        <w:numPr>
          <w:ilvl w:val="0"/>
          <w:numId w:val="0"/>
        </w:numPr>
        <w:tabs>
          <w:tab w:val="left" w:pos="1092"/>
        </w:tabs>
        <w:kinsoku/>
        <w:wordWrap/>
        <w:overflowPunct/>
        <w:topLinePunct w:val="0"/>
        <w:autoSpaceDE w:val="0"/>
        <w:autoSpaceDN w:val="0"/>
        <w:bidi w:val="0"/>
        <w:adjustRightInd/>
        <w:snapToGrid/>
        <w:spacing w:before="0" w:after="0" w:line="400" w:lineRule="exact"/>
        <w:ind w:left="760" w:leftChars="0" w:right="280"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pacing w:val="13"/>
          <w:w w:val="95"/>
          <w:sz w:val="24"/>
          <w:szCs w:val="24"/>
          <w:lang w:val="en-US" w:eastAsia="zh-CN" w:bidi="zh-CN"/>
        </w:rPr>
        <w:t>1.</w:t>
      </w:r>
      <w:r>
        <w:rPr>
          <w:rFonts w:ascii="仿宋_GB2312" w:hAnsi="仿宋_GB2312" w:eastAsia="仿宋_GB2312" w:cs="仿宋_GB2312"/>
          <w:spacing w:val="13"/>
          <w:w w:val="95"/>
          <w:sz w:val="24"/>
          <w:szCs w:val="24"/>
          <w:lang w:val="zh-CN" w:eastAsia="zh-CN" w:bidi="zh-CN"/>
        </w:rPr>
        <w:t>投标人必须是在中华人民共和国境内注册并合法运</w:t>
      </w:r>
      <w:r>
        <w:rPr>
          <w:rFonts w:ascii="仿宋_GB2312" w:hAnsi="仿宋_GB2312" w:eastAsia="仿宋_GB2312" w:cs="仿宋_GB2312"/>
          <w:spacing w:val="13"/>
          <w:sz w:val="24"/>
          <w:szCs w:val="24"/>
          <w:lang w:val="zh-CN" w:eastAsia="zh-CN" w:bidi="zh-CN"/>
        </w:rPr>
        <w:t>作的独立法人机构，具有合法的《营业执照》等资质。</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after="0" w:line="400" w:lineRule="exact"/>
        <w:ind w:left="759" w:leftChars="0" w:right="0"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bidi="zh-CN"/>
        </w:rPr>
        <w:t>2.</w:t>
      </w:r>
      <w:r>
        <w:rPr>
          <w:rFonts w:ascii="仿宋_GB2312" w:hAnsi="仿宋_GB2312" w:eastAsia="仿宋_GB2312" w:cs="仿宋_GB2312"/>
          <w:sz w:val="24"/>
          <w:szCs w:val="24"/>
          <w:lang w:val="zh-CN" w:eastAsia="zh-CN" w:bidi="zh-CN"/>
        </w:rPr>
        <w:t>具有工程造价咨询乙级及以上资质。</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86" w:after="0" w:line="400" w:lineRule="exact"/>
        <w:ind w:left="759" w:leftChars="0" w:right="0"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bidi="zh-CN"/>
        </w:rPr>
        <w:t>3.</w:t>
      </w:r>
      <w:r>
        <w:rPr>
          <w:rFonts w:ascii="仿宋_GB2312" w:hAnsi="仿宋_GB2312" w:eastAsia="仿宋_GB2312" w:cs="仿宋_GB2312"/>
          <w:sz w:val="24"/>
          <w:szCs w:val="24"/>
          <w:lang w:val="zh-CN" w:eastAsia="zh-CN" w:bidi="zh-CN"/>
        </w:rPr>
        <w:t>具有丰富的工程造价咨询工作经验，且信誉良好。</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after="0" w:line="400" w:lineRule="exact"/>
        <w:ind w:left="759" w:leftChars="0" w:right="0"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bidi="zh-CN"/>
        </w:rPr>
        <w:t>4.</w:t>
      </w:r>
      <w:r>
        <w:rPr>
          <w:rFonts w:ascii="仿宋_GB2312" w:hAnsi="仿宋_GB2312" w:eastAsia="仿宋_GB2312" w:cs="仿宋_GB2312"/>
          <w:sz w:val="24"/>
          <w:szCs w:val="24"/>
          <w:lang w:val="zh-CN" w:eastAsia="zh-CN" w:bidi="zh-CN"/>
        </w:rPr>
        <w:t>投标人提交投标文件截止日前 3 年在经营活动中没有重大违法记录（截至提交投标文件截止日成立不足 3 年的供应商可提供自成立以来无重大违法记录的书面声明）。</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after="0" w:line="400" w:lineRule="exact"/>
        <w:ind w:left="759" w:leftChars="0" w:right="0"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bidi="zh-CN"/>
        </w:rPr>
        <w:t>5.</w:t>
      </w:r>
      <w:r>
        <w:rPr>
          <w:rFonts w:ascii="仿宋_GB2312" w:hAnsi="仿宋_GB2312" w:eastAsia="仿宋_GB2312" w:cs="仿宋_GB2312"/>
          <w:sz w:val="24"/>
          <w:szCs w:val="24"/>
          <w:lang w:val="zh-CN" w:eastAsia="zh-CN" w:bidi="zh-CN"/>
        </w:rPr>
        <w:t>本项目不接受联合体投标。</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after="0" w:line="400" w:lineRule="exact"/>
        <w:ind w:right="0" w:rightChars="0"/>
        <w:jc w:val="left"/>
        <w:textAlignment w:val="auto"/>
        <w:rPr>
          <w:rFonts w:ascii="仿宋_GB2312" w:hAnsi="仿宋_GB2312" w:eastAsia="仿宋_GB2312" w:cs="仿宋_GB2312"/>
          <w:sz w:val="24"/>
          <w:szCs w:val="24"/>
          <w:lang w:val="zh-CN" w:eastAsia="zh-CN" w:bidi="zh-CN"/>
        </w:rPr>
      </w:pPr>
      <w:r>
        <w:rPr>
          <w:rFonts w:ascii="仿宋_GB2312" w:hAnsi="仿宋_GB2312" w:eastAsia="仿宋_GB2312" w:cs="仿宋_GB2312"/>
          <w:sz w:val="24"/>
          <w:szCs w:val="24"/>
          <w:lang w:val="zh-CN" w:eastAsia="zh-CN" w:bidi="zh-CN"/>
        </w:rPr>
        <w:t>五、项目预算及服务期限</w:t>
      </w:r>
    </w:p>
    <w:p>
      <w:pPr>
        <w:keepNext w:val="0"/>
        <w:keepLines w:val="0"/>
        <w:pageBreakBefore w:val="0"/>
        <w:widowControl w:val="0"/>
        <w:kinsoku/>
        <w:wordWrap/>
        <w:overflowPunct/>
        <w:topLinePunct w:val="0"/>
        <w:autoSpaceDE w:val="0"/>
        <w:autoSpaceDN w:val="0"/>
        <w:bidi w:val="0"/>
        <w:adjustRightInd/>
        <w:snapToGrid/>
        <w:spacing w:before="44" w:after="0" w:line="400" w:lineRule="exact"/>
        <w:ind w:left="120" w:right="0" w:firstLine="480" w:firstLineChars="200"/>
        <w:jc w:val="left"/>
        <w:textAlignment w:val="auto"/>
        <w:rPr>
          <w:rFonts w:ascii="仿宋_GB2312" w:hAnsi="仿宋_GB2312" w:eastAsia="仿宋_GB2312" w:cs="仿宋_GB2312"/>
          <w:spacing w:val="-13"/>
          <w:sz w:val="24"/>
          <w:szCs w:val="24"/>
          <w:lang w:val="zh-CN" w:eastAsia="zh-CN" w:bidi="zh-CN"/>
        </w:rPr>
      </w:pPr>
      <w:r>
        <w:rPr>
          <w:rFonts w:ascii="仿宋_GB2312" w:hAnsi="仿宋_GB2312" w:eastAsia="仿宋_GB2312" w:cs="仿宋_GB2312"/>
          <w:sz w:val="24"/>
          <w:szCs w:val="24"/>
          <w:lang w:val="zh-CN" w:eastAsia="zh-CN" w:bidi="zh-CN"/>
        </w:rPr>
        <w:t xml:space="preserve">工程造价咨询费以工程实际发生为准，零星工程审计费预算约人民币 </w:t>
      </w:r>
      <w:r>
        <w:rPr>
          <w:rFonts w:hint="eastAsia" w:ascii="仿宋_GB2312" w:hAnsi="仿宋_GB2312" w:eastAsia="仿宋_GB2312" w:cs="仿宋_GB2312"/>
          <w:sz w:val="24"/>
          <w:szCs w:val="24"/>
          <w:lang w:val="en-US" w:eastAsia="zh-CN" w:bidi="zh-CN"/>
        </w:rPr>
        <w:t>4.95</w:t>
      </w:r>
      <w:r>
        <w:rPr>
          <w:rFonts w:ascii="仿宋_GB2312" w:hAnsi="仿宋_GB2312" w:eastAsia="仿宋_GB2312" w:cs="仿宋_GB2312"/>
          <w:sz w:val="24"/>
          <w:szCs w:val="24"/>
          <w:lang w:val="zh-CN" w:eastAsia="zh-CN" w:bidi="zh-CN"/>
        </w:rPr>
        <w:t>万元；</w:t>
      </w:r>
      <w:r>
        <w:rPr>
          <w:rFonts w:ascii="仿宋_GB2312" w:hAnsi="仿宋_GB2312" w:eastAsia="仿宋_GB2312" w:cs="仿宋_GB2312"/>
          <w:spacing w:val="-17"/>
          <w:sz w:val="24"/>
          <w:szCs w:val="24"/>
          <w:lang w:val="zh-CN" w:eastAsia="zh-CN" w:bidi="zh-CN"/>
        </w:rPr>
        <w:t xml:space="preserve">服务期为 </w:t>
      </w:r>
      <w:r>
        <w:rPr>
          <w:rFonts w:ascii="仿宋_GB2312" w:hAnsi="仿宋_GB2312" w:eastAsia="仿宋_GB2312" w:cs="仿宋_GB2312"/>
          <w:sz w:val="24"/>
          <w:szCs w:val="24"/>
          <w:lang w:val="zh-CN" w:eastAsia="zh-CN" w:bidi="zh-CN"/>
        </w:rPr>
        <w:t>2</w:t>
      </w:r>
      <w:r>
        <w:rPr>
          <w:rFonts w:ascii="仿宋_GB2312" w:hAnsi="仿宋_GB2312" w:eastAsia="仿宋_GB2312" w:cs="仿宋_GB2312"/>
          <w:spacing w:val="-42"/>
          <w:sz w:val="24"/>
          <w:szCs w:val="24"/>
          <w:lang w:val="zh-CN" w:eastAsia="zh-CN" w:bidi="zh-CN"/>
        </w:rPr>
        <w:t xml:space="preserve"> 年</w:t>
      </w:r>
      <w:r>
        <w:rPr>
          <w:rFonts w:ascii="仿宋_GB2312" w:hAnsi="仿宋_GB2312" w:eastAsia="仿宋_GB2312" w:cs="仿宋_GB2312"/>
          <w:sz w:val="24"/>
          <w:szCs w:val="24"/>
          <w:lang w:val="zh-CN" w:eastAsia="zh-CN" w:bidi="zh-CN"/>
        </w:rPr>
        <w:t>（具体时间以合同为准</w:t>
      </w:r>
      <w:r>
        <w:rPr>
          <w:rFonts w:ascii="仿宋_GB2312" w:hAnsi="仿宋_GB2312" w:eastAsia="仿宋_GB2312" w:cs="仿宋_GB2312"/>
          <w:spacing w:val="-159"/>
          <w:sz w:val="24"/>
          <w:szCs w:val="24"/>
          <w:lang w:val="zh-CN" w:eastAsia="zh-CN" w:bidi="zh-CN"/>
        </w:rPr>
        <w:t>）</w:t>
      </w:r>
      <w:r>
        <w:rPr>
          <w:rFonts w:ascii="仿宋_GB2312" w:hAnsi="仿宋_GB2312" w:eastAsia="仿宋_GB2312" w:cs="仿宋_GB2312"/>
          <w:spacing w:val="-13"/>
          <w:sz w:val="24"/>
          <w:szCs w:val="24"/>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89" w:after="0" w:line="400" w:lineRule="exact"/>
        <w:ind w:left="0" w:right="2986" w:firstLine="0" w:firstLineChars="0"/>
        <w:jc w:val="left"/>
        <w:textAlignment w:val="auto"/>
        <w:rPr>
          <w:rFonts w:ascii="仿宋_GB2312" w:hAnsi="仿宋_GB2312" w:eastAsia="仿宋_GB2312" w:cs="仿宋_GB2312"/>
          <w:sz w:val="24"/>
          <w:szCs w:val="24"/>
          <w:highlight w:val="green"/>
          <w:lang w:val="zh-CN" w:eastAsia="zh-CN" w:bidi="zh-CN"/>
        </w:rPr>
      </w:pPr>
      <w:r>
        <w:rPr>
          <w:rFonts w:ascii="仿宋_GB2312" w:hAnsi="仿宋_GB2312" w:eastAsia="仿宋_GB2312" w:cs="仿宋_GB2312"/>
          <w:sz w:val="24"/>
          <w:szCs w:val="24"/>
          <w:lang w:val="zh-CN" w:eastAsia="zh-CN" w:bidi="zh-CN"/>
        </w:rPr>
        <w:t>六</w:t>
      </w:r>
      <w:r>
        <w:rPr>
          <w:rFonts w:ascii="仿宋_GB2312" w:hAnsi="仿宋_GB2312" w:eastAsia="仿宋_GB2312" w:cs="仿宋_GB2312"/>
          <w:sz w:val="24"/>
          <w:szCs w:val="24"/>
          <w:highlight w:val="none"/>
          <w:lang w:val="zh-CN" w:eastAsia="zh-CN" w:bidi="zh-CN"/>
        </w:rPr>
        <w:t>、投标报价</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120" w:right="280" w:firstLine="559"/>
        <w:jc w:val="both"/>
        <w:textAlignment w:val="auto"/>
        <w:rPr>
          <w:rFonts w:ascii="仿宋_GB2312" w:hAnsi="仿宋_GB2312" w:eastAsia="仿宋_GB2312" w:cs="仿宋_GB2312"/>
          <w:sz w:val="24"/>
          <w:szCs w:val="24"/>
          <w:lang w:val="zh-CN" w:eastAsia="zh-CN" w:bidi="zh-CN"/>
        </w:rPr>
      </w:pPr>
      <w:r>
        <w:rPr>
          <w:rFonts w:ascii="仿宋_GB2312" w:hAnsi="仿宋_GB2312" w:eastAsia="仿宋_GB2312" w:cs="仿宋_GB2312"/>
          <w:spacing w:val="-1"/>
          <w:sz w:val="24"/>
          <w:szCs w:val="24"/>
          <w:lang w:val="zh-CN" w:eastAsia="zh-CN" w:bidi="zh-CN"/>
        </w:rPr>
        <w:t>造价咨询服务费按《关于工程造价咨询服务项目及价格</w:t>
      </w:r>
      <w:r>
        <w:rPr>
          <w:rFonts w:ascii="仿宋_GB2312" w:hAnsi="仿宋_GB2312" w:eastAsia="仿宋_GB2312" w:cs="仿宋_GB2312"/>
          <w:sz w:val="24"/>
          <w:szCs w:val="24"/>
          <w:lang w:val="zh-CN" w:eastAsia="zh-CN" w:bidi="zh-CN"/>
        </w:rPr>
        <w:t>的通知》津价房地〔2008</w:t>
      </w:r>
      <w:r>
        <w:rPr>
          <w:rFonts w:ascii="仿宋_GB2312" w:hAnsi="仿宋_GB2312" w:eastAsia="仿宋_GB2312" w:cs="仿宋_GB2312"/>
          <w:spacing w:val="5"/>
          <w:sz w:val="24"/>
          <w:szCs w:val="24"/>
          <w:lang w:val="zh-CN" w:eastAsia="zh-CN" w:bidi="zh-CN"/>
        </w:rPr>
        <w:t>〕</w:t>
      </w:r>
      <w:r>
        <w:rPr>
          <w:rFonts w:ascii="仿宋_GB2312" w:hAnsi="仿宋_GB2312" w:eastAsia="仿宋_GB2312" w:cs="仿宋_GB2312"/>
          <w:sz w:val="24"/>
          <w:szCs w:val="24"/>
          <w:lang w:val="zh-CN" w:eastAsia="zh-CN" w:bidi="zh-CN"/>
        </w:rPr>
        <w:t>136</w:t>
      </w:r>
      <w:r>
        <w:rPr>
          <w:rFonts w:ascii="仿宋_GB2312" w:hAnsi="仿宋_GB2312" w:eastAsia="仿宋_GB2312" w:cs="仿宋_GB2312"/>
          <w:spacing w:val="-7"/>
          <w:sz w:val="24"/>
          <w:szCs w:val="24"/>
          <w:lang w:val="zh-CN" w:eastAsia="zh-CN" w:bidi="zh-CN"/>
        </w:rPr>
        <w:t xml:space="preserve"> 号文件规定，结合实际工作情况，确定：</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120" w:right="280" w:firstLine="559"/>
        <w:jc w:val="both"/>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pacing w:val="-12"/>
          <w:sz w:val="24"/>
          <w:szCs w:val="24"/>
          <w:lang w:val="en-US" w:eastAsia="zh-CN" w:bidi="zh-CN"/>
        </w:rPr>
        <w:t>1.</w:t>
      </w:r>
      <w:r>
        <w:rPr>
          <w:rFonts w:ascii="仿宋_GB2312" w:hAnsi="仿宋_GB2312" w:eastAsia="仿宋_GB2312" w:cs="仿宋_GB2312"/>
          <w:spacing w:val="-12"/>
          <w:sz w:val="24"/>
          <w:szCs w:val="24"/>
          <w:lang w:val="zh-CN" w:eastAsia="zh-CN" w:bidi="zh-CN"/>
        </w:rPr>
        <w:t xml:space="preserve">工程造价不足 </w:t>
      </w:r>
      <w:r>
        <w:rPr>
          <w:rFonts w:ascii="仿宋_GB2312" w:hAnsi="仿宋_GB2312" w:eastAsia="仿宋_GB2312" w:cs="仿宋_GB2312"/>
          <w:sz w:val="24"/>
          <w:szCs w:val="24"/>
          <w:lang w:val="zh-CN" w:eastAsia="zh-CN" w:bidi="zh-CN"/>
        </w:rPr>
        <w:t>10</w:t>
      </w:r>
      <w:r>
        <w:rPr>
          <w:rFonts w:ascii="仿宋_GB2312" w:hAnsi="仿宋_GB2312" w:eastAsia="仿宋_GB2312" w:cs="仿宋_GB2312"/>
          <w:spacing w:val="-15"/>
          <w:sz w:val="24"/>
          <w:szCs w:val="24"/>
          <w:lang w:val="zh-CN" w:eastAsia="zh-CN" w:bidi="zh-CN"/>
        </w:rPr>
        <w:t xml:space="preserve"> 万元的项目，按结算审核每个项目咨询服务费人民币</w:t>
      </w:r>
      <w:r>
        <w:rPr>
          <w:rFonts w:ascii="仿宋_GB2312" w:hAnsi="仿宋_GB2312" w:eastAsia="仿宋_GB2312" w:cs="仿宋_GB2312"/>
          <w:spacing w:val="-15"/>
          <w:sz w:val="24"/>
          <w:szCs w:val="24"/>
          <w:u w:val="single"/>
          <w:lang w:val="zh-CN" w:eastAsia="zh-CN" w:bidi="zh-CN"/>
        </w:rPr>
        <w:t xml:space="preserve"> 1000 </w:t>
      </w:r>
      <w:r>
        <w:rPr>
          <w:rFonts w:ascii="仿宋_GB2312" w:hAnsi="仿宋_GB2312" w:eastAsia="仿宋_GB2312" w:cs="仿宋_GB2312"/>
          <w:sz w:val="24"/>
          <w:szCs w:val="24"/>
          <w:lang w:val="zh-CN" w:eastAsia="zh-CN" w:bidi="zh-CN"/>
        </w:rPr>
        <w:t>元收费；</w:t>
      </w:r>
    </w:p>
    <w:p>
      <w:pPr>
        <w:keepNext w:val="0"/>
        <w:keepLines w:val="0"/>
        <w:pageBreakBefore w:val="0"/>
        <w:widowControl w:val="0"/>
        <w:tabs>
          <w:tab w:val="left" w:pos="5668"/>
        </w:tabs>
        <w:kinsoku/>
        <w:wordWrap/>
        <w:overflowPunct/>
        <w:topLinePunct w:val="0"/>
        <w:autoSpaceDE w:val="0"/>
        <w:autoSpaceDN w:val="0"/>
        <w:bidi w:val="0"/>
        <w:adjustRightInd/>
        <w:snapToGrid/>
        <w:spacing w:before="0" w:after="0" w:line="400" w:lineRule="exact"/>
        <w:ind w:left="120" w:right="280" w:firstLine="559"/>
        <w:jc w:val="both"/>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bidi="zh-CN"/>
        </w:rPr>
        <w:t>2.</w:t>
      </w:r>
      <w:r>
        <w:rPr>
          <w:rFonts w:ascii="仿宋_GB2312" w:hAnsi="仿宋_GB2312" w:eastAsia="仿宋_GB2312" w:cs="仿宋_GB2312"/>
          <w:sz w:val="24"/>
          <w:szCs w:val="24"/>
          <w:lang w:val="zh-CN" w:eastAsia="zh-CN" w:bidi="zh-CN"/>
        </w:rPr>
        <w:t>工程造价</w:t>
      </w:r>
      <w:r>
        <w:rPr>
          <w:rFonts w:ascii="仿宋_GB2312" w:hAnsi="仿宋_GB2312" w:eastAsia="仿宋_GB2312" w:cs="仿宋_GB2312"/>
          <w:spacing w:val="-85"/>
          <w:sz w:val="24"/>
          <w:szCs w:val="24"/>
          <w:lang w:val="zh-CN" w:eastAsia="zh-CN" w:bidi="zh-CN"/>
        </w:rPr>
        <w:t xml:space="preserve"> </w:t>
      </w:r>
      <w:r>
        <w:rPr>
          <w:rFonts w:ascii="仿宋_GB2312" w:hAnsi="仿宋_GB2312" w:eastAsia="仿宋_GB2312" w:cs="仿宋_GB2312"/>
          <w:sz w:val="24"/>
          <w:szCs w:val="24"/>
          <w:lang w:val="zh-CN" w:eastAsia="zh-CN" w:bidi="zh-CN"/>
        </w:rPr>
        <w:t>10</w:t>
      </w:r>
      <w:r>
        <w:rPr>
          <w:rFonts w:ascii="仿宋_GB2312" w:hAnsi="仿宋_GB2312" w:eastAsia="仿宋_GB2312" w:cs="仿宋_GB2312"/>
          <w:spacing w:val="-85"/>
          <w:sz w:val="24"/>
          <w:szCs w:val="24"/>
          <w:lang w:val="zh-CN" w:eastAsia="zh-CN" w:bidi="zh-CN"/>
        </w:rPr>
        <w:t xml:space="preserve"> </w:t>
      </w:r>
      <w:r>
        <w:rPr>
          <w:rFonts w:ascii="仿宋_GB2312" w:hAnsi="仿宋_GB2312" w:eastAsia="仿宋_GB2312" w:cs="仿宋_GB2312"/>
          <w:sz w:val="24"/>
          <w:szCs w:val="24"/>
          <w:lang w:val="zh-CN" w:eastAsia="zh-CN" w:bidi="zh-CN"/>
        </w:rPr>
        <w:t>万元及以上的项目</w:t>
      </w:r>
      <w:r>
        <w:rPr>
          <w:rFonts w:ascii="仿宋_GB2312" w:hAnsi="仿宋_GB2312" w:eastAsia="仿宋_GB2312" w:cs="仿宋_GB2312"/>
          <w:spacing w:val="-94"/>
          <w:sz w:val="24"/>
          <w:szCs w:val="24"/>
          <w:lang w:val="zh-CN" w:eastAsia="zh-CN" w:bidi="zh-CN"/>
        </w:rPr>
        <w:t>，</w:t>
      </w:r>
      <w:r>
        <w:rPr>
          <w:rFonts w:ascii="仿宋_GB2312" w:hAnsi="仿宋_GB2312" w:eastAsia="仿宋_GB2312" w:cs="仿宋_GB2312"/>
          <w:sz w:val="24"/>
          <w:szCs w:val="24"/>
          <w:lang w:val="zh-CN" w:eastAsia="zh-CN" w:bidi="zh-CN"/>
        </w:rPr>
        <w:t>工程造价结算审核基本</w:t>
      </w:r>
      <w:r>
        <w:rPr>
          <w:rFonts w:ascii="仿宋_GB2312" w:hAnsi="仿宋_GB2312" w:eastAsia="仿宋_GB2312" w:cs="仿宋_GB2312"/>
          <w:spacing w:val="7"/>
          <w:sz w:val="24"/>
          <w:szCs w:val="24"/>
          <w:lang w:val="zh-CN" w:eastAsia="zh-CN" w:bidi="zh-CN"/>
        </w:rPr>
        <w:t>收</w:t>
      </w:r>
      <w:r>
        <w:rPr>
          <w:rFonts w:ascii="仿宋_GB2312" w:hAnsi="仿宋_GB2312" w:eastAsia="仿宋_GB2312" w:cs="仿宋_GB2312"/>
          <w:spacing w:val="5"/>
          <w:sz w:val="24"/>
          <w:szCs w:val="24"/>
          <w:lang w:val="zh-CN" w:eastAsia="zh-CN" w:bidi="zh-CN"/>
        </w:rPr>
        <w:t>费</w:t>
      </w:r>
      <w:r>
        <w:rPr>
          <w:rFonts w:ascii="仿宋_GB2312" w:hAnsi="仿宋_GB2312" w:eastAsia="仿宋_GB2312" w:cs="仿宋_GB2312"/>
          <w:spacing w:val="7"/>
          <w:sz w:val="24"/>
          <w:szCs w:val="24"/>
          <w:lang w:val="zh-CN" w:eastAsia="zh-CN" w:bidi="zh-CN"/>
        </w:rPr>
        <w:t>按</w:t>
      </w:r>
      <w:r>
        <w:rPr>
          <w:rFonts w:ascii="仿宋_GB2312" w:hAnsi="仿宋_GB2312" w:eastAsia="仿宋_GB2312" w:cs="仿宋_GB2312"/>
          <w:spacing w:val="5"/>
          <w:sz w:val="24"/>
          <w:szCs w:val="24"/>
          <w:lang w:val="zh-CN" w:eastAsia="zh-CN" w:bidi="zh-CN"/>
        </w:rPr>
        <w:t>送</w:t>
      </w:r>
      <w:r>
        <w:rPr>
          <w:rFonts w:ascii="仿宋_GB2312" w:hAnsi="仿宋_GB2312" w:eastAsia="仿宋_GB2312" w:cs="仿宋_GB2312"/>
          <w:spacing w:val="7"/>
          <w:sz w:val="24"/>
          <w:szCs w:val="24"/>
          <w:lang w:val="zh-CN" w:eastAsia="zh-CN" w:bidi="zh-CN"/>
        </w:rPr>
        <w:t>审额</w:t>
      </w:r>
      <w:r>
        <w:rPr>
          <w:rFonts w:ascii="仿宋_GB2312" w:hAnsi="仿宋_GB2312" w:eastAsia="仿宋_GB2312" w:cs="仿宋_GB2312"/>
          <w:spacing w:val="4"/>
          <w:sz w:val="24"/>
          <w:szCs w:val="24"/>
          <w:lang w:val="zh-CN" w:eastAsia="zh-CN" w:bidi="zh-CN"/>
        </w:rPr>
        <w:t>的</w:t>
      </w:r>
      <w:r>
        <w:rPr>
          <w:rFonts w:ascii="仿宋_GB2312" w:hAnsi="仿宋_GB2312" w:eastAsia="仿宋_GB2312" w:cs="仿宋_GB2312"/>
          <w:spacing w:val="151"/>
          <w:sz w:val="24"/>
          <w:szCs w:val="24"/>
          <w:u w:val="single"/>
          <w:lang w:val="zh-CN" w:eastAsia="zh-CN" w:bidi="zh-CN"/>
        </w:rPr>
        <w:t xml:space="preserve"> </w:t>
      </w:r>
      <w:r>
        <w:rPr>
          <w:rFonts w:hint="eastAsia" w:ascii="仿宋_GB2312" w:hAnsi="仿宋_GB2312" w:eastAsia="仿宋_GB2312" w:cs="仿宋_GB2312"/>
          <w:spacing w:val="151"/>
          <w:sz w:val="24"/>
          <w:szCs w:val="24"/>
          <w:u w:val="single"/>
          <w:lang w:val="en-US" w:eastAsia="zh-CN" w:bidi="zh-CN"/>
        </w:rPr>
        <w:t>3</w:t>
      </w:r>
      <w:r>
        <w:rPr>
          <w:rFonts w:ascii="仿宋_GB2312" w:hAnsi="仿宋_GB2312" w:eastAsia="仿宋_GB2312" w:cs="仿宋_GB2312"/>
          <w:spacing w:val="7"/>
          <w:sz w:val="24"/>
          <w:szCs w:val="24"/>
          <w:lang w:val="zh-CN" w:eastAsia="zh-CN" w:bidi="zh-CN"/>
        </w:rPr>
        <w:t>‰计</w:t>
      </w:r>
      <w:r>
        <w:rPr>
          <w:rFonts w:ascii="仿宋_GB2312" w:hAnsi="仿宋_GB2312" w:eastAsia="仿宋_GB2312" w:cs="仿宋_GB2312"/>
          <w:spacing w:val="5"/>
          <w:sz w:val="24"/>
          <w:szCs w:val="24"/>
          <w:lang w:val="zh-CN" w:eastAsia="zh-CN" w:bidi="zh-CN"/>
        </w:rPr>
        <w:t>取</w:t>
      </w:r>
      <w:r>
        <w:rPr>
          <w:rFonts w:ascii="仿宋_GB2312" w:hAnsi="仿宋_GB2312" w:eastAsia="仿宋_GB2312" w:cs="仿宋_GB2312"/>
          <w:spacing w:val="7"/>
          <w:sz w:val="24"/>
          <w:szCs w:val="24"/>
          <w:lang w:val="zh-CN" w:eastAsia="zh-CN" w:bidi="zh-CN"/>
        </w:rPr>
        <w:t>，</w:t>
      </w:r>
      <w:r>
        <w:rPr>
          <w:rFonts w:ascii="仿宋_GB2312" w:hAnsi="仿宋_GB2312" w:eastAsia="仿宋_GB2312" w:cs="仿宋_GB2312"/>
          <w:spacing w:val="5"/>
          <w:sz w:val="24"/>
          <w:szCs w:val="24"/>
          <w:lang w:val="zh-CN" w:eastAsia="zh-CN" w:bidi="zh-CN"/>
        </w:rPr>
        <w:t>追</w:t>
      </w:r>
      <w:r>
        <w:rPr>
          <w:rFonts w:ascii="仿宋_GB2312" w:hAnsi="仿宋_GB2312" w:eastAsia="仿宋_GB2312" w:cs="仿宋_GB2312"/>
          <w:spacing w:val="7"/>
          <w:sz w:val="24"/>
          <w:szCs w:val="24"/>
          <w:lang w:val="zh-CN" w:eastAsia="zh-CN" w:bidi="zh-CN"/>
        </w:rPr>
        <w:t>加收</w:t>
      </w:r>
      <w:r>
        <w:rPr>
          <w:rFonts w:ascii="仿宋_GB2312" w:hAnsi="仿宋_GB2312" w:eastAsia="仿宋_GB2312" w:cs="仿宋_GB2312"/>
          <w:spacing w:val="5"/>
          <w:sz w:val="24"/>
          <w:szCs w:val="24"/>
          <w:lang w:val="zh-CN" w:eastAsia="zh-CN" w:bidi="zh-CN"/>
        </w:rPr>
        <w:t>费</w:t>
      </w:r>
      <w:r>
        <w:rPr>
          <w:rFonts w:ascii="仿宋_GB2312" w:hAnsi="仿宋_GB2312" w:eastAsia="仿宋_GB2312" w:cs="仿宋_GB2312"/>
          <w:spacing w:val="7"/>
          <w:sz w:val="24"/>
          <w:szCs w:val="24"/>
          <w:lang w:val="zh-CN" w:eastAsia="zh-CN" w:bidi="zh-CN"/>
        </w:rPr>
        <w:t>按</w:t>
      </w:r>
      <w:r>
        <w:rPr>
          <w:rFonts w:ascii="仿宋_GB2312" w:hAnsi="仿宋_GB2312" w:eastAsia="仿宋_GB2312" w:cs="仿宋_GB2312"/>
          <w:spacing w:val="5"/>
          <w:sz w:val="24"/>
          <w:szCs w:val="24"/>
          <w:lang w:val="zh-CN" w:eastAsia="zh-CN" w:bidi="zh-CN"/>
        </w:rPr>
        <w:t>照</w:t>
      </w:r>
      <w:r>
        <w:rPr>
          <w:rFonts w:ascii="仿宋_GB2312" w:hAnsi="仿宋_GB2312" w:eastAsia="仿宋_GB2312" w:cs="仿宋_GB2312"/>
          <w:spacing w:val="7"/>
          <w:sz w:val="24"/>
          <w:szCs w:val="24"/>
          <w:lang w:val="zh-CN" w:eastAsia="zh-CN" w:bidi="zh-CN"/>
        </w:rPr>
        <w:t>核</w:t>
      </w:r>
      <w:r>
        <w:rPr>
          <w:rFonts w:ascii="仿宋_GB2312" w:hAnsi="仿宋_GB2312" w:eastAsia="仿宋_GB2312" w:cs="仿宋_GB2312"/>
          <w:spacing w:val="5"/>
          <w:sz w:val="24"/>
          <w:szCs w:val="24"/>
          <w:lang w:val="zh-CN" w:eastAsia="zh-CN" w:bidi="zh-CN"/>
        </w:rPr>
        <w:t>增</w:t>
      </w:r>
      <w:r>
        <w:rPr>
          <w:rFonts w:ascii="仿宋_GB2312" w:hAnsi="仿宋_GB2312" w:eastAsia="仿宋_GB2312" w:cs="仿宋_GB2312"/>
          <w:spacing w:val="7"/>
          <w:sz w:val="24"/>
          <w:szCs w:val="24"/>
          <w:lang w:val="zh-CN" w:eastAsia="zh-CN" w:bidi="zh-CN"/>
        </w:rPr>
        <w:t>（减</w:t>
      </w:r>
      <w:r>
        <w:rPr>
          <w:rFonts w:ascii="仿宋_GB2312" w:hAnsi="仿宋_GB2312" w:eastAsia="仿宋_GB2312" w:cs="仿宋_GB2312"/>
          <w:spacing w:val="5"/>
          <w:sz w:val="24"/>
          <w:szCs w:val="24"/>
          <w:lang w:val="zh-CN" w:eastAsia="zh-CN" w:bidi="zh-CN"/>
        </w:rPr>
        <w:t>）</w:t>
      </w:r>
      <w:r>
        <w:rPr>
          <w:rFonts w:ascii="仿宋_GB2312" w:hAnsi="仿宋_GB2312" w:eastAsia="仿宋_GB2312" w:cs="仿宋_GB2312"/>
          <w:spacing w:val="-12"/>
          <w:sz w:val="24"/>
          <w:szCs w:val="24"/>
          <w:lang w:val="zh-CN" w:eastAsia="zh-CN" w:bidi="zh-CN"/>
        </w:rPr>
        <w:t>额</w:t>
      </w:r>
      <w:r>
        <w:rPr>
          <w:rFonts w:ascii="仿宋_GB2312" w:hAnsi="仿宋_GB2312" w:eastAsia="仿宋_GB2312" w:cs="仿宋_GB2312"/>
          <w:spacing w:val="5"/>
          <w:w w:val="99"/>
          <w:sz w:val="24"/>
          <w:szCs w:val="24"/>
          <w:lang w:val="zh-CN" w:eastAsia="zh-CN" w:bidi="zh-CN"/>
        </w:rPr>
        <w:t>的</w:t>
      </w:r>
      <w:r>
        <w:rPr>
          <w:rFonts w:ascii="Times New Roman" w:hAnsi="Times New Roman" w:eastAsia="Times New Roman" w:cs="仿宋_GB2312"/>
          <w:w w:val="99"/>
          <w:sz w:val="24"/>
          <w:szCs w:val="24"/>
          <w:u w:val="single"/>
          <w:lang w:val="zh-CN" w:eastAsia="zh-CN" w:bidi="zh-CN"/>
        </w:rPr>
        <w:t xml:space="preserve"> </w:t>
      </w:r>
      <w:r>
        <w:rPr>
          <w:rFonts w:ascii="Times New Roman" w:hAnsi="Times New Roman" w:eastAsia="Times New Roman" w:cs="仿宋_GB2312"/>
          <w:sz w:val="24"/>
          <w:szCs w:val="24"/>
          <w:u w:val="single"/>
          <w:lang w:val="zh-CN" w:eastAsia="zh-CN" w:bidi="zh-CN"/>
        </w:rPr>
        <w:t xml:space="preserve">     </w:t>
      </w:r>
      <w:r>
        <w:rPr>
          <w:rFonts w:hint="eastAsia" w:ascii="Times New Roman" w:hAnsi="Times New Roman" w:eastAsia="宋体"/>
          <w:spacing w:val="6"/>
          <w:lang w:val="en-US" w:eastAsia="zh-CN"/>
        </w:rPr>
        <w:t>5%</w:t>
      </w:r>
      <w:r>
        <w:rPr>
          <w:rFonts w:ascii="Times New Roman" w:hAnsi="Times New Roman" w:eastAsia="Times New Roman" w:cs="仿宋_GB2312"/>
          <w:sz w:val="24"/>
          <w:szCs w:val="24"/>
          <w:u w:val="single"/>
          <w:lang w:val="zh-CN" w:eastAsia="zh-CN" w:bidi="zh-CN"/>
        </w:rPr>
        <w:t xml:space="preserve">    </w:t>
      </w:r>
      <w:r>
        <w:rPr>
          <w:rFonts w:ascii="Times New Roman" w:hAnsi="Times New Roman" w:eastAsia="Times New Roman" w:cs="仿宋_GB2312"/>
          <w:spacing w:val="22"/>
          <w:sz w:val="24"/>
          <w:szCs w:val="24"/>
          <w:u w:val="single"/>
          <w:lang w:val="zh-CN" w:eastAsia="zh-CN" w:bidi="zh-CN"/>
        </w:rPr>
        <w:t xml:space="preserve"> </w:t>
      </w:r>
      <w:r>
        <w:rPr>
          <w:rFonts w:ascii="Times New Roman" w:hAnsi="Times New Roman" w:eastAsia="Times New Roman" w:cs="仿宋_GB2312"/>
          <w:spacing w:val="6"/>
          <w:sz w:val="24"/>
          <w:szCs w:val="24"/>
          <w:lang w:val="zh-CN" w:eastAsia="zh-CN" w:bidi="zh-CN"/>
        </w:rPr>
        <w:t xml:space="preserve"> </w:t>
      </w:r>
      <w:r>
        <w:rPr>
          <w:rFonts w:ascii="仿宋_GB2312" w:hAnsi="仿宋_GB2312" w:eastAsia="仿宋_GB2312" w:cs="仿宋_GB2312"/>
          <w:spacing w:val="5"/>
          <w:w w:val="99"/>
          <w:sz w:val="24"/>
          <w:szCs w:val="24"/>
          <w:lang w:val="zh-CN" w:eastAsia="zh-CN" w:bidi="zh-CN"/>
        </w:rPr>
        <w:t>计</w:t>
      </w:r>
      <w:r>
        <w:rPr>
          <w:rFonts w:ascii="仿宋_GB2312" w:hAnsi="仿宋_GB2312" w:eastAsia="仿宋_GB2312" w:cs="仿宋_GB2312"/>
          <w:spacing w:val="7"/>
          <w:w w:val="99"/>
          <w:sz w:val="24"/>
          <w:szCs w:val="24"/>
          <w:lang w:val="zh-CN" w:eastAsia="zh-CN" w:bidi="zh-CN"/>
        </w:rPr>
        <w:t>取</w:t>
      </w:r>
      <w:r>
        <w:rPr>
          <w:rFonts w:ascii="仿宋_GB2312" w:hAnsi="仿宋_GB2312" w:eastAsia="仿宋_GB2312" w:cs="仿宋_GB2312"/>
          <w:spacing w:val="5"/>
          <w:w w:val="99"/>
          <w:sz w:val="24"/>
          <w:szCs w:val="24"/>
          <w:lang w:val="zh-CN" w:eastAsia="zh-CN" w:bidi="zh-CN"/>
        </w:rPr>
        <w:t>。总收</w:t>
      </w:r>
      <w:r>
        <w:rPr>
          <w:rFonts w:ascii="仿宋_GB2312" w:hAnsi="仿宋_GB2312" w:eastAsia="仿宋_GB2312" w:cs="仿宋_GB2312"/>
          <w:spacing w:val="7"/>
          <w:w w:val="99"/>
          <w:sz w:val="24"/>
          <w:szCs w:val="24"/>
          <w:lang w:val="zh-CN" w:eastAsia="zh-CN" w:bidi="zh-CN"/>
        </w:rPr>
        <w:t>费</w:t>
      </w:r>
      <w:r>
        <w:rPr>
          <w:rFonts w:ascii="仿宋_GB2312" w:hAnsi="仿宋_GB2312" w:eastAsia="仿宋_GB2312" w:cs="仿宋_GB2312"/>
          <w:spacing w:val="5"/>
          <w:w w:val="99"/>
          <w:sz w:val="24"/>
          <w:szCs w:val="24"/>
          <w:lang w:val="zh-CN" w:eastAsia="zh-CN" w:bidi="zh-CN"/>
        </w:rPr>
        <w:t>金额</w:t>
      </w:r>
      <w:r>
        <w:rPr>
          <w:rFonts w:ascii="仿宋_GB2312" w:hAnsi="仿宋_GB2312" w:eastAsia="仿宋_GB2312" w:cs="仿宋_GB2312"/>
          <w:spacing w:val="7"/>
          <w:w w:val="99"/>
          <w:sz w:val="24"/>
          <w:szCs w:val="24"/>
          <w:lang w:val="zh-CN" w:eastAsia="zh-CN" w:bidi="zh-CN"/>
        </w:rPr>
        <w:t>优</w:t>
      </w:r>
      <w:r>
        <w:rPr>
          <w:rFonts w:ascii="仿宋_GB2312" w:hAnsi="仿宋_GB2312" w:eastAsia="仿宋_GB2312" w:cs="仿宋_GB2312"/>
          <w:spacing w:val="5"/>
          <w:w w:val="99"/>
          <w:sz w:val="24"/>
          <w:szCs w:val="24"/>
          <w:lang w:val="zh-CN" w:eastAsia="zh-CN" w:bidi="zh-CN"/>
        </w:rPr>
        <w:t>惠</w:t>
      </w:r>
      <w:r>
        <w:rPr>
          <w:rFonts w:ascii="Times New Roman" w:hAnsi="Times New Roman" w:eastAsia="Times New Roman" w:cs="仿宋_GB2312"/>
          <w:w w:val="99"/>
          <w:sz w:val="24"/>
          <w:szCs w:val="24"/>
          <w:u w:val="single"/>
          <w:lang w:val="zh-CN" w:eastAsia="zh-CN" w:bidi="zh-CN"/>
        </w:rPr>
        <w:t xml:space="preserve"> </w:t>
      </w:r>
      <w:r>
        <w:rPr>
          <w:rFonts w:hint="eastAsia" w:ascii="Times New Roman" w:hAnsi="Times New Roman" w:eastAsia="Times New Roman" w:cs="仿宋_GB2312"/>
          <w:w w:val="99"/>
          <w:sz w:val="24"/>
          <w:szCs w:val="24"/>
          <w:u w:val="single"/>
          <w:lang w:val="en-US" w:eastAsia="zh-CN" w:bidi="zh-CN"/>
        </w:rPr>
        <w:t xml:space="preserve">         </w:t>
      </w:r>
      <w:r>
        <w:rPr>
          <w:rFonts w:hint="eastAsia" w:ascii="Times New Roman" w:hAnsi="Times New Roman" w:eastAsia="宋体"/>
          <w:spacing w:val="6"/>
          <w:lang w:val="en-US" w:eastAsia="zh-CN"/>
        </w:rPr>
        <w:t>%</w:t>
      </w:r>
      <w:r>
        <w:rPr>
          <w:rFonts w:ascii="仿宋_GB2312" w:hAnsi="仿宋_GB2312" w:eastAsia="仿宋_GB2312" w:cs="仿宋_GB2312"/>
          <w:spacing w:val="-156"/>
          <w:w w:val="99"/>
          <w:sz w:val="24"/>
          <w:szCs w:val="24"/>
          <w:lang w:val="zh-CN" w:eastAsia="zh-CN" w:bidi="zh-CN"/>
        </w:rPr>
        <w:t>；</w:t>
      </w:r>
      <w:r>
        <w:rPr>
          <w:rFonts w:ascii="仿宋_GB2312" w:hAnsi="仿宋_GB2312" w:eastAsia="仿宋_GB2312" w:cs="仿宋_GB2312"/>
          <w:spacing w:val="5"/>
          <w:w w:val="99"/>
          <w:sz w:val="24"/>
          <w:szCs w:val="24"/>
          <w:lang w:val="zh-CN" w:eastAsia="zh-CN" w:bidi="zh-CN"/>
        </w:rPr>
        <w:t>（</w:t>
      </w:r>
      <w:r>
        <w:rPr>
          <w:rFonts w:ascii="仿宋_GB2312" w:hAnsi="仿宋_GB2312" w:eastAsia="仿宋_GB2312" w:cs="仿宋_GB2312"/>
          <w:spacing w:val="7"/>
          <w:w w:val="99"/>
          <w:sz w:val="24"/>
          <w:szCs w:val="24"/>
          <w:lang w:val="zh-CN" w:eastAsia="zh-CN" w:bidi="zh-CN"/>
        </w:rPr>
        <w:t>咨</w:t>
      </w:r>
      <w:r>
        <w:rPr>
          <w:rFonts w:ascii="仿宋_GB2312" w:hAnsi="仿宋_GB2312" w:eastAsia="仿宋_GB2312" w:cs="仿宋_GB2312"/>
          <w:spacing w:val="5"/>
          <w:w w:val="99"/>
          <w:sz w:val="24"/>
          <w:szCs w:val="24"/>
          <w:lang w:val="zh-CN" w:eastAsia="zh-CN" w:bidi="zh-CN"/>
        </w:rPr>
        <w:t>询服务</w:t>
      </w:r>
      <w:r>
        <w:rPr>
          <w:rFonts w:ascii="仿宋_GB2312" w:hAnsi="仿宋_GB2312" w:eastAsia="仿宋_GB2312" w:cs="仿宋_GB2312"/>
          <w:spacing w:val="7"/>
          <w:w w:val="99"/>
          <w:sz w:val="24"/>
          <w:szCs w:val="24"/>
          <w:lang w:val="zh-CN" w:eastAsia="zh-CN" w:bidi="zh-CN"/>
        </w:rPr>
        <w:t>费</w:t>
      </w:r>
      <w:r>
        <w:rPr>
          <w:rFonts w:ascii="仿宋_GB2312" w:hAnsi="仿宋_GB2312" w:eastAsia="仿宋_GB2312" w:cs="仿宋_GB2312"/>
          <w:spacing w:val="5"/>
          <w:w w:val="99"/>
          <w:sz w:val="24"/>
          <w:szCs w:val="24"/>
          <w:lang w:val="zh-CN" w:eastAsia="zh-CN" w:bidi="zh-CN"/>
        </w:rPr>
        <w:t>不</w:t>
      </w:r>
      <w:r>
        <w:rPr>
          <w:rFonts w:ascii="仿宋_GB2312" w:hAnsi="仿宋_GB2312" w:eastAsia="仿宋_GB2312" w:cs="仿宋_GB2312"/>
          <w:spacing w:val="-17"/>
          <w:w w:val="99"/>
          <w:sz w:val="24"/>
          <w:szCs w:val="24"/>
          <w:lang w:val="zh-CN" w:eastAsia="zh-CN" w:bidi="zh-CN"/>
        </w:rPr>
        <w:t>足</w:t>
      </w:r>
      <w:r>
        <w:rPr>
          <w:rFonts w:ascii="仿宋_GB2312" w:hAnsi="仿宋_GB2312" w:eastAsia="仿宋_GB2312" w:cs="仿宋_GB2312"/>
          <w:w w:val="99"/>
          <w:sz w:val="24"/>
          <w:szCs w:val="24"/>
          <w:lang w:val="zh-CN" w:eastAsia="zh-CN" w:bidi="zh-CN"/>
        </w:rPr>
        <w:t xml:space="preserve"> </w:t>
      </w:r>
      <w:r>
        <w:rPr>
          <w:rFonts w:ascii="仿宋_GB2312" w:hAnsi="仿宋_GB2312" w:eastAsia="仿宋_GB2312" w:cs="仿宋_GB2312"/>
          <w:sz w:val="24"/>
          <w:szCs w:val="24"/>
          <w:lang w:val="zh-CN" w:eastAsia="zh-CN" w:bidi="zh-CN"/>
        </w:rPr>
        <w:t>1000</w:t>
      </w:r>
      <w:r>
        <w:rPr>
          <w:rFonts w:ascii="仿宋_GB2312" w:hAnsi="仿宋_GB2312" w:eastAsia="仿宋_GB2312" w:cs="仿宋_GB2312"/>
          <w:spacing w:val="-81"/>
          <w:sz w:val="24"/>
          <w:szCs w:val="24"/>
          <w:lang w:val="zh-CN" w:eastAsia="zh-CN" w:bidi="zh-CN"/>
        </w:rPr>
        <w:t xml:space="preserve"> </w:t>
      </w:r>
      <w:r>
        <w:rPr>
          <w:rFonts w:ascii="仿宋_GB2312" w:hAnsi="仿宋_GB2312" w:eastAsia="仿宋_GB2312" w:cs="仿宋_GB2312"/>
          <w:sz w:val="24"/>
          <w:szCs w:val="24"/>
          <w:lang w:val="zh-CN" w:eastAsia="zh-CN" w:bidi="zh-CN"/>
        </w:rPr>
        <w:t>元按</w:t>
      </w:r>
      <w:r>
        <w:rPr>
          <w:rFonts w:ascii="仿宋_GB2312" w:hAnsi="仿宋_GB2312" w:eastAsia="仿宋_GB2312" w:cs="仿宋_GB2312"/>
          <w:spacing w:val="-79"/>
          <w:sz w:val="24"/>
          <w:szCs w:val="24"/>
          <w:lang w:val="zh-CN" w:eastAsia="zh-CN" w:bidi="zh-CN"/>
        </w:rPr>
        <w:t xml:space="preserve"> </w:t>
      </w:r>
      <w:r>
        <w:rPr>
          <w:rFonts w:ascii="仿宋_GB2312" w:hAnsi="仿宋_GB2312" w:eastAsia="仿宋_GB2312" w:cs="仿宋_GB2312"/>
          <w:sz w:val="24"/>
          <w:szCs w:val="24"/>
          <w:lang w:val="zh-CN" w:eastAsia="zh-CN" w:bidi="zh-CN"/>
        </w:rPr>
        <w:t>1000</w:t>
      </w:r>
      <w:r>
        <w:rPr>
          <w:rFonts w:ascii="仿宋_GB2312" w:hAnsi="仿宋_GB2312" w:eastAsia="仿宋_GB2312" w:cs="仿宋_GB2312"/>
          <w:spacing w:val="-80"/>
          <w:sz w:val="24"/>
          <w:szCs w:val="24"/>
          <w:lang w:val="zh-CN" w:eastAsia="zh-CN" w:bidi="zh-CN"/>
        </w:rPr>
        <w:t xml:space="preserve"> </w:t>
      </w:r>
      <w:r>
        <w:rPr>
          <w:rFonts w:ascii="仿宋_GB2312" w:hAnsi="仿宋_GB2312" w:eastAsia="仿宋_GB2312" w:cs="仿宋_GB2312"/>
          <w:sz w:val="24"/>
          <w:szCs w:val="24"/>
          <w:lang w:val="zh-CN" w:eastAsia="zh-CN" w:bidi="zh-CN"/>
        </w:rPr>
        <w:t>收费）</w:t>
      </w:r>
    </w:p>
    <w:p>
      <w:pPr>
        <w:keepNext w:val="0"/>
        <w:keepLines w:val="0"/>
        <w:pageBreakBefore w:val="0"/>
        <w:widowControl w:val="0"/>
        <w:numPr>
          <w:ilvl w:val="0"/>
          <w:numId w:val="0"/>
        </w:numPr>
        <w:tabs>
          <w:tab w:val="left" w:pos="1080"/>
        </w:tabs>
        <w:kinsoku/>
        <w:wordWrap/>
        <w:overflowPunct/>
        <w:topLinePunct w:val="0"/>
        <w:autoSpaceDE w:val="0"/>
        <w:autoSpaceDN w:val="0"/>
        <w:bidi w:val="0"/>
        <w:adjustRightInd/>
        <w:snapToGrid/>
        <w:spacing w:before="0" w:after="0" w:line="400" w:lineRule="exact"/>
        <w:ind w:left="600" w:leftChars="0" w:right="424" w:rightChars="0"/>
        <w:jc w:val="both"/>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pacing w:val="-23"/>
          <w:w w:val="99"/>
          <w:sz w:val="24"/>
          <w:szCs w:val="24"/>
          <w:lang w:val="en-US" w:eastAsia="zh-CN" w:bidi="zh-CN"/>
        </w:rPr>
        <w:t>3.</w:t>
      </w:r>
      <w:r>
        <w:rPr>
          <w:rFonts w:ascii="仿宋_GB2312" w:hAnsi="仿宋_GB2312" w:eastAsia="仿宋_GB2312" w:cs="仿宋_GB2312"/>
          <w:spacing w:val="-23"/>
          <w:w w:val="99"/>
          <w:sz w:val="24"/>
          <w:szCs w:val="24"/>
          <w:lang w:val="zh-CN" w:eastAsia="zh-CN" w:bidi="zh-CN"/>
        </w:rPr>
        <w:t>其他收费方式：</w:t>
      </w:r>
      <w:r>
        <w:rPr>
          <w:rFonts w:ascii="仿宋_GB2312" w:hAnsi="仿宋_GB2312" w:eastAsia="仿宋_GB2312" w:cs="仿宋_GB2312"/>
          <w:w w:val="99"/>
          <w:sz w:val="24"/>
          <w:szCs w:val="24"/>
          <w:lang w:val="zh-CN" w:eastAsia="zh-CN" w:bidi="zh-CN"/>
        </w:rPr>
        <w:t>（如有其他收费方式，请在此列出）</w:t>
      </w:r>
    </w:p>
    <w:p>
      <w:pPr>
        <w:keepNext w:val="0"/>
        <w:keepLines w:val="0"/>
        <w:pageBreakBefore w:val="0"/>
        <w:widowControl w:val="0"/>
        <w:numPr>
          <w:ilvl w:val="0"/>
          <w:numId w:val="1"/>
        </w:numPr>
        <w:tabs>
          <w:tab w:val="left" w:pos="1080"/>
        </w:tabs>
        <w:kinsoku/>
        <w:wordWrap/>
        <w:overflowPunct/>
        <w:topLinePunct w:val="0"/>
        <w:autoSpaceDE w:val="0"/>
        <w:autoSpaceDN w:val="0"/>
        <w:bidi w:val="0"/>
        <w:adjustRightInd/>
        <w:snapToGrid/>
        <w:spacing w:before="0" w:after="0" w:line="400" w:lineRule="exact"/>
        <w:ind w:left="0" w:right="424" w:firstLine="0"/>
        <w:jc w:val="both"/>
        <w:textAlignment w:val="auto"/>
        <w:rPr>
          <w:rFonts w:hint="eastAsia"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zh-CN" w:eastAsia="zh-CN" w:bidi="zh-CN"/>
        </w:rPr>
        <w:t>付款方式</w:t>
      </w:r>
    </w:p>
    <w:p>
      <w:pPr>
        <w:keepNext w:val="0"/>
        <w:keepLines w:val="0"/>
        <w:pageBreakBefore w:val="0"/>
        <w:widowControl w:val="0"/>
        <w:numPr>
          <w:ilvl w:val="-1"/>
          <w:numId w:val="0"/>
        </w:numPr>
        <w:tabs>
          <w:tab w:val="left" w:pos="1080"/>
        </w:tabs>
        <w:kinsoku/>
        <w:wordWrap/>
        <w:overflowPunct/>
        <w:topLinePunct w:val="0"/>
        <w:autoSpaceDE w:val="0"/>
        <w:autoSpaceDN w:val="0"/>
        <w:bidi w:val="0"/>
        <w:adjustRightInd/>
        <w:snapToGrid/>
        <w:spacing w:before="0" w:after="0" w:line="400" w:lineRule="exact"/>
        <w:ind w:left="0" w:right="424" w:firstLine="480" w:firstLineChars="200"/>
        <w:jc w:val="both"/>
        <w:textAlignment w:val="auto"/>
        <w:rPr>
          <w:rFonts w:hint="eastAsia"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zh-CN" w:eastAsia="zh-CN" w:bidi="zh-CN"/>
        </w:rPr>
        <w:t>按照要求审核完毕且依约出具报告后，在自然年度内委托人凭票支付当年费用。</w:t>
      </w:r>
    </w:p>
    <w:p>
      <w:pPr>
        <w:keepNext w:val="0"/>
        <w:keepLines w:val="0"/>
        <w:pageBreakBefore w:val="0"/>
        <w:widowControl w:val="0"/>
        <w:numPr>
          <w:ilvl w:val="-1"/>
          <w:numId w:val="0"/>
        </w:numPr>
        <w:tabs>
          <w:tab w:val="left" w:pos="1080"/>
        </w:tabs>
        <w:kinsoku/>
        <w:wordWrap/>
        <w:overflowPunct/>
        <w:topLinePunct w:val="0"/>
        <w:autoSpaceDE w:val="0"/>
        <w:autoSpaceDN w:val="0"/>
        <w:bidi w:val="0"/>
        <w:adjustRightInd/>
        <w:snapToGrid/>
        <w:spacing w:before="0" w:after="0" w:line="400" w:lineRule="exact"/>
        <w:ind w:left="0" w:right="424" w:firstLine="0"/>
        <w:jc w:val="both"/>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zh-CN" w:eastAsia="zh-CN" w:bidi="zh-CN"/>
        </w:rPr>
        <w:t>八</w:t>
      </w:r>
      <w:r>
        <w:rPr>
          <w:rFonts w:ascii="仿宋_GB2312" w:hAnsi="仿宋_GB2312" w:eastAsia="仿宋_GB2312" w:cs="仿宋_GB2312"/>
          <w:sz w:val="24"/>
          <w:szCs w:val="24"/>
          <w:lang w:val="zh-CN" w:eastAsia="zh-CN" w:bidi="zh-CN"/>
        </w:rPr>
        <w:t>、投标书需包含以下内容，并按以下顺序装订成册：</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after="0" w:line="400" w:lineRule="exact"/>
        <w:ind w:left="759" w:leftChars="0" w:right="0"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bidi="zh-CN"/>
        </w:rPr>
        <w:t>1.</w:t>
      </w:r>
      <w:r>
        <w:rPr>
          <w:rFonts w:ascii="仿宋_GB2312" w:hAnsi="仿宋_GB2312" w:eastAsia="仿宋_GB2312" w:cs="仿宋_GB2312"/>
          <w:sz w:val="24"/>
          <w:szCs w:val="24"/>
          <w:lang w:val="zh-CN" w:eastAsia="zh-CN" w:bidi="zh-CN"/>
        </w:rPr>
        <w:t>投标报价（按照第六条所列内容填写</w:t>
      </w:r>
      <w:r>
        <w:rPr>
          <w:rFonts w:ascii="仿宋_GB2312" w:hAnsi="仿宋_GB2312" w:eastAsia="仿宋_GB2312" w:cs="仿宋_GB2312"/>
          <w:spacing w:val="-159"/>
          <w:sz w:val="24"/>
          <w:szCs w:val="24"/>
          <w:lang w:val="zh-CN" w:eastAsia="zh-CN" w:bidi="zh-CN"/>
        </w:rPr>
        <w:t>）</w:t>
      </w:r>
      <w:r>
        <w:rPr>
          <w:rFonts w:ascii="仿宋_GB2312" w:hAnsi="仿宋_GB2312" w:eastAsia="仿宋_GB2312" w:cs="仿宋_GB2312"/>
          <w:sz w:val="24"/>
          <w:szCs w:val="24"/>
          <w:lang w:val="zh-CN" w:eastAsia="zh-CN" w:bidi="zh-CN"/>
        </w:rPr>
        <w:t>。</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88" w:after="0" w:line="400" w:lineRule="exact"/>
        <w:ind w:left="759" w:leftChars="0" w:right="0"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bidi="zh-CN"/>
        </w:rPr>
        <w:t>2.</w:t>
      </w:r>
      <w:r>
        <w:rPr>
          <w:rFonts w:ascii="仿宋_GB2312" w:hAnsi="仿宋_GB2312" w:eastAsia="仿宋_GB2312" w:cs="仿宋_GB2312"/>
          <w:sz w:val="24"/>
          <w:szCs w:val="24"/>
          <w:lang w:val="zh-CN" w:eastAsia="zh-CN" w:bidi="zh-CN"/>
        </w:rPr>
        <w:t>投标方基本情况及业绩介绍。</w:t>
      </w:r>
    </w:p>
    <w:p>
      <w:pPr>
        <w:keepNext w:val="0"/>
        <w:keepLines w:val="0"/>
        <w:pageBreakBefore w:val="0"/>
        <w:widowControl w:val="0"/>
        <w:kinsoku/>
        <w:wordWrap/>
        <w:overflowPunct/>
        <w:topLinePunct w:val="0"/>
        <w:autoSpaceDE w:val="0"/>
        <w:autoSpaceDN w:val="0"/>
        <w:bidi w:val="0"/>
        <w:adjustRightInd/>
        <w:snapToGrid/>
        <w:spacing w:before="89" w:after="0" w:line="400" w:lineRule="exact"/>
        <w:ind w:left="120" w:right="233" w:firstLine="640"/>
        <w:jc w:val="left"/>
        <w:textAlignment w:val="auto"/>
        <w:rPr>
          <w:rFonts w:ascii="仿宋_GB2312" w:hAnsi="仿宋_GB2312" w:eastAsia="仿宋_GB2312" w:cs="仿宋_GB2312"/>
          <w:sz w:val="24"/>
          <w:szCs w:val="24"/>
          <w:lang w:val="zh-CN" w:eastAsia="zh-CN" w:bidi="zh-CN"/>
        </w:rPr>
      </w:pPr>
      <w:r>
        <w:rPr>
          <w:rFonts w:ascii="仿宋_GB2312" w:hAnsi="仿宋_GB2312" w:eastAsia="仿宋_GB2312" w:cs="仿宋_GB2312"/>
          <w:sz w:val="24"/>
          <w:szCs w:val="24"/>
          <w:lang w:val="zh-CN" w:eastAsia="zh-CN" w:bidi="zh-CN"/>
        </w:rPr>
        <w:t>营业执照、工程造价咨询乙级及以上资质证书、无重大违法记录的书面声明等投标人认为需要提供的证明材料。</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1" w:after="0" w:line="400" w:lineRule="exact"/>
        <w:ind w:left="759" w:leftChars="0" w:right="0"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bidi="zh-CN"/>
        </w:rPr>
        <w:t>3.</w:t>
      </w:r>
      <w:r>
        <w:rPr>
          <w:rFonts w:ascii="仿宋_GB2312" w:hAnsi="仿宋_GB2312" w:eastAsia="仿宋_GB2312" w:cs="仿宋_GB2312"/>
          <w:sz w:val="24"/>
          <w:szCs w:val="24"/>
          <w:lang w:val="zh-CN" w:eastAsia="zh-CN" w:bidi="zh-CN"/>
        </w:rPr>
        <w:t>授权委托书。</w:t>
      </w:r>
    </w:p>
    <w:p>
      <w:pPr>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89" w:after="0" w:line="400" w:lineRule="exact"/>
        <w:ind w:left="759" w:leftChars="0" w:right="0" w:rightChars="0"/>
        <w:jc w:val="left"/>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bidi="zh-CN"/>
        </w:rPr>
        <w:t>4.</w:t>
      </w:r>
      <w:r>
        <w:rPr>
          <w:rFonts w:ascii="仿宋_GB2312" w:hAnsi="仿宋_GB2312" w:eastAsia="仿宋_GB2312" w:cs="仿宋_GB2312"/>
          <w:sz w:val="24"/>
          <w:szCs w:val="24"/>
          <w:lang w:val="zh-CN" w:eastAsia="zh-CN" w:bidi="zh-CN"/>
        </w:rPr>
        <w:t>服务方案。</w:t>
      </w:r>
    </w:p>
    <w:p>
      <w:pPr>
        <w:keepNext w:val="0"/>
        <w:keepLines w:val="0"/>
        <w:pageBreakBefore w:val="0"/>
        <w:widowControl w:val="0"/>
        <w:kinsoku/>
        <w:wordWrap/>
        <w:overflowPunct/>
        <w:topLinePunct w:val="0"/>
        <w:autoSpaceDE w:val="0"/>
        <w:autoSpaceDN w:val="0"/>
        <w:bidi w:val="0"/>
        <w:adjustRightInd/>
        <w:snapToGrid/>
        <w:spacing w:before="92" w:after="0" w:line="400" w:lineRule="exact"/>
        <w:ind w:left="120" w:right="277" w:firstLine="640"/>
        <w:jc w:val="both"/>
        <w:textAlignment w:val="auto"/>
        <w:rPr>
          <w:rFonts w:ascii="仿宋_GB2312" w:hAnsi="仿宋_GB2312" w:eastAsia="仿宋_GB2312" w:cs="仿宋_GB2312"/>
          <w:sz w:val="24"/>
          <w:szCs w:val="24"/>
          <w:lang w:val="zh-CN" w:eastAsia="zh-CN" w:bidi="zh-CN"/>
        </w:rPr>
      </w:pPr>
      <w:r>
        <w:rPr>
          <w:rFonts w:ascii="仿宋_GB2312" w:hAnsi="仿宋_GB2312" w:eastAsia="仿宋_GB2312" w:cs="仿宋_GB2312"/>
          <w:spacing w:val="-1"/>
          <w:sz w:val="24"/>
          <w:szCs w:val="24"/>
          <w:lang w:val="zh-CN" w:eastAsia="zh-CN" w:bidi="zh-CN"/>
        </w:rPr>
        <w:t>以上资料请投标单位注意有效期，并且均需加盖单位公</w:t>
      </w:r>
      <w:r>
        <w:rPr>
          <w:rFonts w:ascii="仿宋_GB2312" w:hAnsi="仿宋_GB2312" w:eastAsia="仿宋_GB2312" w:cs="仿宋_GB2312"/>
          <w:spacing w:val="-4"/>
          <w:sz w:val="24"/>
          <w:szCs w:val="24"/>
          <w:lang w:val="zh-CN" w:eastAsia="zh-CN" w:bidi="zh-CN"/>
        </w:rPr>
        <w:t>章，否则视为无效。所有资料袋装密封，封口处加盖投标单位公章。</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120" w:right="0"/>
        <w:jc w:val="both"/>
        <w:textAlignment w:val="auto"/>
        <w:rPr>
          <w:rFonts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zh-CN" w:eastAsia="zh-CN" w:bidi="zh-CN"/>
        </w:rPr>
        <w:t>九</w:t>
      </w:r>
      <w:r>
        <w:rPr>
          <w:rFonts w:ascii="仿宋_GB2312" w:hAnsi="仿宋_GB2312" w:eastAsia="仿宋_GB2312" w:cs="仿宋_GB2312"/>
          <w:sz w:val="24"/>
          <w:szCs w:val="24"/>
          <w:lang w:val="zh-CN" w:eastAsia="zh-CN" w:bidi="zh-CN"/>
        </w:rPr>
        <w:t xml:space="preserve">、推荐 </w:t>
      </w:r>
      <w:r>
        <w:rPr>
          <w:rFonts w:hint="eastAsia" w:ascii="仿宋_GB2312" w:hAnsi="仿宋_GB2312" w:eastAsia="仿宋_GB2312" w:cs="仿宋_GB2312"/>
          <w:sz w:val="24"/>
          <w:szCs w:val="24"/>
          <w:lang w:val="en-US" w:eastAsia="zh-CN" w:bidi="zh-CN"/>
        </w:rPr>
        <w:t>2</w:t>
      </w:r>
      <w:r>
        <w:rPr>
          <w:rFonts w:ascii="仿宋_GB2312" w:hAnsi="仿宋_GB2312" w:eastAsia="仿宋_GB2312" w:cs="仿宋_GB2312"/>
          <w:sz w:val="24"/>
          <w:szCs w:val="24"/>
          <w:lang w:val="zh-CN" w:eastAsia="zh-CN" w:bidi="zh-CN"/>
        </w:rPr>
        <w:t xml:space="preserve"> 家入围公司。</w:t>
      </w: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center"/>
        <w:rPr>
          <w:rFonts w:hint="eastAsia" w:ascii="宋体" w:hAnsi="宋体" w:eastAsia="宋体" w:cs="宋体"/>
          <w:b/>
          <w:spacing w:val="8"/>
          <w:sz w:val="24"/>
          <w:szCs w:val="24"/>
          <w:shd w:val="clear" w:color="auto" w:fill="FFFFFF"/>
        </w:rPr>
      </w:pPr>
    </w:p>
    <w:p>
      <w:pPr>
        <w:adjustRightInd w:val="0"/>
        <w:snapToGrid w:val="0"/>
        <w:spacing w:line="480" w:lineRule="exact"/>
        <w:jc w:val="both"/>
        <w:rPr>
          <w:rFonts w:hint="eastAsia" w:ascii="宋体" w:hAnsi="宋体" w:eastAsia="宋体" w:cs="宋体"/>
          <w:b/>
          <w:spacing w:val="8"/>
          <w:sz w:val="24"/>
          <w:szCs w:val="24"/>
          <w:shd w:val="clear" w:color="auto" w:fill="FFFFFF"/>
        </w:rPr>
      </w:pPr>
    </w:p>
    <w:p>
      <w:pPr>
        <w:pStyle w:val="2"/>
        <w:rPr>
          <w:rFonts w:hint="eastAsia"/>
          <w:lang w:eastAsia="zh-CN"/>
        </w:rPr>
      </w:pPr>
    </w:p>
    <w:p>
      <w:pPr>
        <w:pStyle w:val="2"/>
        <w:adjustRightInd w:val="0"/>
        <w:snapToGrid w:val="0"/>
        <w:spacing w:line="360" w:lineRule="auto"/>
        <w:rPr>
          <w:rFonts w:hint="eastAsia" w:ascii="宋体" w:hAnsi="宋体" w:cs="Arial"/>
          <w:b/>
          <w:kern w:val="0"/>
          <w:sz w:val="24"/>
        </w:rPr>
      </w:pPr>
      <w:r>
        <w:rPr>
          <w:rFonts w:hint="eastAsia" w:ascii="宋体" w:hAnsi="宋体" w:cs="Arial"/>
          <w:b/>
          <w:kern w:val="0"/>
          <w:sz w:val="24"/>
        </w:rPr>
        <w:t>附件一</w:t>
      </w:r>
    </w:p>
    <w:p>
      <w:pPr>
        <w:pStyle w:val="2"/>
        <w:adjustRightInd w:val="0"/>
        <w:snapToGrid w:val="0"/>
        <w:spacing w:line="360" w:lineRule="auto"/>
        <w:rPr>
          <w:rFonts w:hint="eastAsia" w:ascii="宋体" w:hAnsi="宋体" w:cs="Arial"/>
          <w:b/>
          <w:kern w:val="0"/>
          <w:sz w:val="24"/>
        </w:rPr>
      </w:pPr>
      <w:r>
        <w:rPr>
          <w:rFonts w:hint="eastAsia" w:ascii="宋体" w:hAnsi="宋体" w:cs="Arial"/>
          <w:b/>
          <w:kern w:val="0"/>
          <w:sz w:val="24"/>
        </w:rPr>
        <w:t>供应商能力资质审查内容要求：</w:t>
      </w:r>
    </w:p>
    <w:tbl>
      <w:tblPr>
        <w:tblStyle w:val="9"/>
        <w:tblW w:w="8478" w:type="dxa"/>
        <w:tblInd w:w="0" w:type="dxa"/>
        <w:tblLayout w:type="fixed"/>
        <w:tblCellMar>
          <w:top w:w="0" w:type="dxa"/>
          <w:left w:w="10" w:type="dxa"/>
          <w:bottom w:w="0" w:type="dxa"/>
          <w:right w:w="10" w:type="dxa"/>
        </w:tblCellMar>
      </w:tblPr>
      <w:tblGrid>
        <w:gridCol w:w="616"/>
        <w:gridCol w:w="4503"/>
        <w:gridCol w:w="3359"/>
      </w:tblGrid>
      <w:tr>
        <w:trPr>
          <w:trHeight w:val="903" w:hRule="atLeast"/>
        </w:trPr>
        <w:tc>
          <w:tcPr>
            <w:tcW w:w="616" w:type="dxa"/>
            <w:tcBorders>
              <w:top w:val="single" w:color="000000" w:sz="4" w:space="0"/>
              <w:left w:val="single" w:color="000000" w:sz="4" w:space="0"/>
              <w:bottom w:val="single" w:color="auto" w:sz="4" w:space="0"/>
              <w:right w:val="single" w:color="000000" w:sz="4" w:space="0"/>
            </w:tcBorders>
            <w:noWrap w:val="0"/>
            <w:tcMar>
              <w:top w:w="0" w:type="dxa"/>
              <w:left w:w="0" w:type="dxa"/>
              <w:bottom w:w="0" w:type="dxa"/>
              <w:right w:w="0" w:type="dxa"/>
            </w:tcMar>
            <w:vAlign w:val="center"/>
          </w:tcPr>
          <w:p>
            <w:pPr>
              <w:pStyle w:val="16"/>
              <w:spacing w:line="360" w:lineRule="auto"/>
              <w:jc w:val="center"/>
              <w:rPr>
                <w:rFonts w:ascii="宋体" w:hAnsi="宋体" w:eastAsia="宋体" w:cs="宋体"/>
                <w:sz w:val="21"/>
                <w:szCs w:val="21"/>
              </w:rPr>
            </w:pPr>
            <w:r>
              <w:rPr>
                <w:rFonts w:hint="eastAsia" w:ascii="宋体" w:hAnsi="宋体" w:eastAsia="宋体" w:cs="宋体"/>
                <w:sz w:val="21"/>
                <w:szCs w:val="21"/>
              </w:rPr>
              <w:t>序号</w:t>
            </w:r>
          </w:p>
        </w:tc>
        <w:tc>
          <w:tcPr>
            <w:tcW w:w="4503"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tabs>
                <w:tab w:val="left" w:pos="0"/>
                <w:tab w:val="left" w:pos="800"/>
                <w:tab w:val="left" w:pos="1100"/>
              </w:tabs>
              <w:spacing w:line="360" w:lineRule="auto"/>
              <w:jc w:val="center"/>
              <w:rPr>
                <w:rFonts w:hint="eastAsia" w:ascii="宋体" w:hAnsi="宋体" w:cs="宋体"/>
                <w:szCs w:val="21"/>
              </w:rPr>
            </w:pPr>
            <w:r>
              <w:rPr>
                <w:rFonts w:hint="eastAsia" w:ascii="宋体" w:hAnsi="宋体" w:cs="Arial"/>
                <w:b/>
                <w:kern w:val="0"/>
                <w:sz w:val="24"/>
              </w:rPr>
              <w:t>资质文件审查内容</w:t>
            </w:r>
          </w:p>
        </w:tc>
        <w:tc>
          <w:tcPr>
            <w:tcW w:w="3359"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tabs>
                <w:tab w:val="left" w:pos="0"/>
                <w:tab w:val="left" w:pos="800"/>
                <w:tab w:val="left" w:pos="1100"/>
              </w:tabs>
              <w:spacing w:line="360" w:lineRule="auto"/>
              <w:jc w:val="center"/>
              <w:rPr>
                <w:rFonts w:hint="eastAsia" w:ascii="宋体" w:hAnsi="宋体" w:cs="宋体"/>
                <w:szCs w:val="21"/>
              </w:rPr>
            </w:pPr>
            <w:r>
              <w:rPr>
                <w:rFonts w:hint="eastAsia" w:ascii="宋体" w:hAnsi="宋体" w:cs="Arial"/>
                <w:b/>
                <w:kern w:val="0"/>
                <w:sz w:val="24"/>
              </w:rPr>
              <w:t>资质文件提供材料</w:t>
            </w:r>
          </w:p>
        </w:tc>
      </w:tr>
      <w:tr>
        <w:tblPrEx>
          <w:tblCellMar>
            <w:top w:w="0" w:type="dxa"/>
            <w:left w:w="10" w:type="dxa"/>
            <w:bottom w:w="0" w:type="dxa"/>
            <w:right w:w="10" w:type="dxa"/>
          </w:tblCellMar>
        </w:tblPrEx>
        <w:trPr>
          <w:trHeight w:val="1450" w:hRule="atLeast"/>
        </w:trPr>
        <w:tc>
          <w:tcPr>
            <w:tcW w:w="616"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16"/>
              <w:spacing w:line="240" w:lineRule="auto"/>
              <w:jc w:val="center"/>
              <w:rPr>
                <w:rFonts w:hint="eastAsia" w:ascii="宋体" w:hAnsi="宋体" w:eastAsia="宋体" w:cs="宋体"/>
                <w:color w:val="auto"/>
                <w:spacing w:val="8"/>
                <w:sz w:val="24"/>
                <w:szCs w:val="24"/>
                <w:highlight w:val="none"/>
                <w:shd w:val="clear" w:color="auto" w:fill="FFFFFF"/>
                <w:lang w:val="en-US" w:eastAsia="zh-CN" w:bidi="ar-SA"/>
              </w:rPr>
            </w:pPr>
            <w:r>
              <w:rPr>
                <w:rFonts w:hint="eastAsia" w:ascii="宋体" w:hAnsi="宋体" w:eastAsia="宋体" w:cs="宋体"/>
                <w:color w:val="auto"/>
                <w:spacing w:val="8"/>
                <w:sz w:val="24"/>
                <w:szCs w:val="24"/>
                <w:highlight w:val="none"/>
                <w:shd w:val="clear" w:color="auto" w:fill="FFFFFF"/>
                <w:lang w:val="zh-TW" w:eastAsia="zh-TW" w:bidi="ar-SA"/>
              </w:rPr>
              <w:t>1</w:t>
            </w:r>
          </w:p>
        </w:tc>
        <w:tc>
          <w:tcPr>
            <w:tcW w:w="4503" w:type="dxa"/>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spacing w:val="8"/>
                <w:sz w:val="24"/>
                <w:szCs w:val="24"/>
                <w:highlight w:val="none"/>
                <w:shd w:val="clear" w:color="auto" w:fill="FFFFFF"/>
                <w:lang w:val="en-US" w:eastAsia="zh-CN" w:bidi="ar-SA"/>
              </w:rPr>
            </w:pPr>
            <w:r>
              <w:rPr>
                <w:rFonts w:hint="eastAsia" w:ascii="宋体" w:hAnsi="宋体" w:eastAsia="宋体" w:cs="宋体"/>
                <w:color w:val="auto"/>
                <w:spacing w:val="8"/>
                <w:sz w:val="24"/>
                <w:szCs w:val="24"/>
                <w:highlight w:val="none"/>
                <w:shd w:val="clear" w:color="auto" w:fill="FFFFFF"/>
                <w:lang w:val="en-US" w:eastAsia="zh-CN" w:bidi="ar-SA"/>
              </w:rPr>
              <w:t>投标人必须是在中华人民共和国境内注册并合法运作的独立法人机构，具有合法的《营业执照》等资质。</w:t>
            </w:r>
          </w:p>
        </w:tc>
        <w:tc>
          <w:tcPr>
            <w:tcW w:w="3359"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2"/>
              <w:jc w:val="both"/>
            </w:pPr>
            <w:r>
              <w:rPr>
                <w:rFonts w:hint="eastAsia" w:ascii="宋体" w:hAnsi="宋体" w:cs="宋体"/>
                <w:spacing w:val="8"/>
                <w:sz w:val="24"/>
                <w:shd w:val="clear" w:color="auto" w:fill="FFFFFF"/>
              </w:rPr>
              <w:t>提供扫描件加盖公章</w:t>
            </w:r>
          </w:p>
        </w:tc>
      </w:tr>
      <w:tr>
        <w:tblPrEx>
          <w:tblCellMar>
            <w:top w:w="0" w:type="dxa"/>
            <w:left w:w="10" w:type="dxa"/>
            <w:bottom w:w="0" w:type="dxa"/>
            <w:right w:w="10" w:type="dxa"/>
          </w:tblCellMar>
        </w:tblPrEx>
        <w:trPr>
          <w:trHeight w:val="744" w:hRule="atLeast"/>
        </w:trPr>
        <w:tc>
          <w:tcPr>
            <w:tcW w:w="61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16"/>
              <w:spacing w:line="240" w:lineRule="auto"/>
              <w:jc w:val="center"/>
              <w:rPr>
                <w:rFonts w:hint="eastAsia" w:ascii="宋体" w:hAnsi="宋体" w:eastAsia="宋体" w:cs="宋体"/>
                <w:color w:val="auto"/>
                <w:spacing w:val="8"/>
                <w:sz w:val="24"/>
                <w:szCs w:val="24"/>
                <w:highlight w:val="none"/>
                <w:shd w:val="clear" w:color="auto" w:fill="FFFFFF"/>
                <w:lang w:val="en-US" w:eastAsia="zh-CN" w:bidi="ar-SA"/>
              </w:rPr>
            </w:pPr>
            <w:r>
              <w:rPr>
                <w:rFonts w:hint="eastAsia" w:ascii="宋体" w:hAnsi="宋体" w:eastAsia="宋体" w:cs="宋体"/>
                <w:color w:val="auto"/>
                <w:spacing w:val="8"/>
                <w:sz w:val="24"/>
                <w:szCs w:val="24"/>
                <w:highlight w:val="none"/>
                <w:shd w:val="clear" w:color="auto" w:fill="FFFFFF"/>
                <w:lang w:val="en-US" w:eastAsia="zh-CN" w:bidi="ar-SA"/>
              </w:rPr>
              <w:t>2</w:t>
            </w:r>
          </w:p>
        </w:tc>
        <w:tc>
          <w:tcPr>
            <w:tcW w:w="4503"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spacing w:val="8"/>
                <w:sz w:val="24"/>
                <w:szCs w:val="24"/>
                <w:highlight w:val="none"/>
                <w:shd w:val="clear" w:color="auto" w:fill="FFFFFF"/>
                <w:lang w:val="en-US" w:eastAsia="zh-CN" w:bidi="ar-SA"/>
              </w:rPr>
            </w:pPr>
            <w:r>
              <w:rPr>
                <w:rFonts w:hint="eastAsia" w:ascii="宋体" w:hAnsi="宋体" w:eastAsia="宋体" w:cs="宋体"/>
                <w:color w:val="auto"/>
                <w:spacing w:val="8"/>
                <w:sz w:val="24"/>
                <w:szCs w:val="24"/>
                <w:highlight w:val="none"/>
                <w:shd w:val="clear" w:color="auto" w:fill="FFFFFF"/>
                <w:lang w:val="en-US" w:eastAsia="zh-CN" w:bidi="ar-SA"/>
              </w:rPr>
              <w:t>具有工程造价咨询乙级及以上资质。</w:t>
            </w:r>
          </w:p>
          <w:p>
            <w:pPr>
              <w:keepNext w:val="0"/>
              <w:keepLines w:val="0"/>
              <w:pageBreakBefore w:val="0"/>
              <w:widowControl w:val="0"/>
              <w:kinsoku/>
              <w:wordWrap/>
              <w:overflowPunct/>
              <w:topLinePunct w:val="0"/>
              <w:autoSpaceDE/>
              <w:autoSpaceDN/>
              <w:bidi w:val="0"/>
              <w:adjustRightInd w:val="0"/>
              <w:snapToGrid w:val="0"/>
              <w:spacing w:line="240" w:lineRule="auto"/>
              <w:ind w:left="0" w:firstLine="512" w:firstLineChars="200"/>
              <w:jc w:val="both"/>
              <w:textAlignment w:val="auto"/>
              <w:rPr>
                <w:rFonts w:hint="eastAsia" w:ascii="宋体" w:hAnsi="宋体" w:eastAsia="宋体" w:cs="宋体"/>
                <w:color w:val="auto"/>
                <w:spacing w:val="8"/>
                <w:sz w:val="24"/>
                <w:szCs w:val="24"/>
                <w:highlight w:val="none"/>
                <w:shd w:val="clear" w:color="auto" w:fill="FFFFFF"/>
                <w:lang w:val="en-US" w:eastAsia="zh-CN" w:bidi="ar-SA"/>
              </w:rPr>
            </w:pPr>
          </w:p>
        </w:tc>
        <w:tc>
          <w:tcPr>
            <w:tcW w:w="3359"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widowControl/>
              <w:shd w:val="clear" w:color="auto" w:fill="FFFFFF"/>
              <w:adjustRightInd w:val="0"/>
              <w:snapToGrid w:val="0"/>
              <w:spacing w:before="0" w:beforeAutospacing="0" w:after="0" w:afterAutospacing="0" w:line="460" w:lineRule="exact"/>
              <w:jc w:val="both"/>
              <w:rPr>
                <w:rFonts w:hint="eastAsia" w:ascii="宋体" w:hAnsi="宋体" w:cs="宋体"/>
                <w:spacing w:val="8"/>
                <w:shd w:val="clear" w:color="auto" w:fill="FFFFFF"/>
              </w:rPr>
            </w:pPr>
            <w:r>
              <w:rPr>
                <w:rFonts w:hint="eastAsia" w:ascii="宋体" w:hAnsi="宋体" w:cs="宋体"/>
                <w:spacing w:val="8"/>
                <w:shd w:val="clear" w:color="auto" w:fill="FFFFFF"/>
              </w:rPr>
              <w:t>提供</w:t>
            </w:r>
            <w:r>
              <w:rPr>
                <w:rFonts w:hint="eastAsia" w:ascii="宋体" w:hAnsi="宋体" w:cs="宋体"/>
                <w:spacing w:val="8"/>
                <w:shd w:val="clear" w:color="auto" w:fill="FFFFFF"/>
                <w:lang w:eastAsia="zh-CN"/>
              </w:rPr>
              <w:t>扫描件</w:t>
            </w:r>
            <w:r>
              <w:rPr>
                <w:rFonts w:hint="eastAsia" w:ascii="宋体" w:hAnsi="宋体" w:cs="宋体"/>
                <w:spacing w:val="8"/>
                <w:shd w:val="clear" w:color="auto" w:fill="FFFFFF"/>
              </w:rPr>
              <w:t>并加盖公章</w:t>
            </w:r>
          </w:p>
          <w:p>
            <w:pPr>
              <w:jc w:val="both"/>
              <w:rPr>
                <w:rFonts w:ascii="宋体" w:cs="宋体"/>
                <w:szCs w:val="21"/>
              </w:rPr>
            </w:pPr>
          </w:p>
        </w:tc>
      </w:tr>
      <w:tr>
        <w:tblPrEx>
          <w:tblCellMar>
            <w:top w:w="0" w:type="dxa"/>
            <w:left w:w="10" w:type="dxa"/>
            <w:bottom w:w="0" w:type="dxa"/>
            <w:right w:w="10" w:type="dxa"/>
          </w:tblCellMar>
        </w:tblPrEx>
        <w:trPr>
          <w:trHeight w:val="744" w:hRule="atLeast"/>
        </w:trPr>
        <w:tc>
          <w:tcPr>
            <w:tcW w:w="61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16"/>
              <w:spacing w:line="240" w:lineRule="auto"/>
              <w:jc w:val="center"/>
              <w:rPr>
                <w:rFonts w:hint="default" w:ascii="宋体" w:hAnsi="宋体" w:eastAsia="宋体" w:cs="宋体"/>
                <w:color w:val="auto"/>
                <w:spacing w:val="8"/>
                <w:sz w:val="24"/>
                <w:szCs w:val="24"/>
                <w:highlight w:val="none"/>
                <w:shd w:val="clear" w:color="auto" w:fill="FFFFFF"/>
                <w:lang w:val="en-US" w:eastAsia="zh-CN" w:bidi="ar-SA"/>
              </w:rPr>
            </w:pPr>
            <w:r>
              <w:rPr>
                <w:rFonts w:hint="eastAsia" w:ascii="宋体" w:hAnsi="宋体" w:eastAsia="宋体" w:cs="宋体"/>
                <w:color w:val="auto"/>
                <w:spacing w:val="8"/>
                <w:sz w:val="24"/>
                <w:szCs w:val="24"/>
                <w:highlight w:val="none"/>
                <w:shd w:val="clear" w:color="auto" w:fill="FFFFFF"/>
                <w:lang w:val="en-US" w:eastAsia="zh-CN" w:bidi="ar-SA"/>
              </w:rPr>
              <w:t>3</w:t>
            </w:r>
          </w:p>
        </w:tc>
        <w:tc>
          <w:tcPr>
            <w:tcW w:w="4503"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spacing w:val="8"/>
                <w:sz w:val="24"/>
                <w:szCs w:val="24"/>
                <w:highlight w:val="none"/>
                <w:shd w:val="clear" w:color="auto" w:fill="FFFFFF"/>
                <w:lang w:val="en-US" w:eastAsia="zh-CN" w:bidi="ar-SA"/>
              </w:rPr>
            </w:pPr>
            <w:r>
              <w:rPr>
                <w:rFonts w:hint="eastAsia" w:ascii="宋体" w:hAnsi="宋体" w:eastAsia="宋体" w:cs="宋体"/>
                <w:color w:val="auto"/>
                <w:spacing w:val="8"/>
                <w:sz w:val="24"/>
                <w:szCs w:val="24"/>
                <w:highlight w:val="none"/>
                <w:shd w:val="clear" w:color="auto" w:fill="FFFFFF"/>
                <w:lang w:val="en-US" w:eastAsia="zh-CN" w:bidi="ar-SA"/>
              </w:rPr>
              <w:t>具有丰富的工程造价咨询工作经验，且信誉良好。提供上一个年度经第三方会计师事务所审计的企业财务报告或</w:t>
            </w:r>
            <w:r>
              <w:rPr>
                <w:rFonts w:hint="eastAsia" w:ascii="宋体" w:hAnsi="宋体" w:cs="宋体"/>
                <w:spacing w:val="8"/>
                <w:sz w:val="24"/>
                <w:szCs w:val="24"/>
                <w:highlight w:val="none"/>
                <w:shd w:val="clear" w:color="auto" w:fill="FFFFFF"/>
                <w:lang w:eastAsia="zh-CN"/>
              </w:rPr>
              <w:t>截止投标日半年内</w:t>
            </w:r>
            <w:r>
              <w:rPr>
                <w:rFonts w:hint="eastAsia" w:ascii="宋体" w:hAnsi="宋体" w:eastAsia="宋体" w:cs="宋体"/>
                <w:color w:val="auto"/>
                <w:spacing w:val="8"/>
                <w:sz w:val="24"/>
                <w:szCs w:val="24"/>
                <w:highlight w:val="none"/>
                <w:shd w:val="clear" w:color="auto" w:fill="FFFFFF"/>
                <w:lang w:val="en-US" w:eastAsia="zh-CN" w:bidi="ar-SA"/>
              </w:rPr>
              <w:t>银行出具的资信证明。</w:t>
            </w:r>
          </w:p>
          <w:p>
            <w:pPr>
              <w:keepNext w:val="0"/>
              <w:keepLines w:val="0"/>
              <w:pageBreakBefore w:val="0"/>
              <w:widowControl w:val="0"/>
              <w:kinsoku/>
              <w:wordWrap/>
              <w:overflowPunct/>
              <w:topLinePunct w:val="0"/>
              <w:autoSpaceDE/>
              <w:autoSpaceDN/>
              <w:bidi w:val="0"/>
              <w:adjustRightInd w:val="0"/>
              <w:snapToGrid w:val="0"/>
              <w:spacing w:line="240" w:lineRule="auto"/>
              <w:ind w:left="0" w:firstLine="512" w:firstLineChars="200"/>
              <w:jc w:val="both"/>
              <w:textAlignment w:val="auto"/>
              <w:rPr>
                <w:rFonts w:hint="eastAsia" w:ascii="宋体" w:hAnsi="宋体" w:eastAsia="宋体" w:cs="宋体"/>
                <w:color w:val="auto"/>
                <w:spacing w:val="8"/>
                <w:sz w:val="24"/>
                <w:szCs w:val="24"/>
                <w:highlight w:val="none"/>
                <w:shd w:val="clear" w:color="auto" w:fill="FFFFFF"/>
                <w:lang w:val="en-US" w:eastAsia="zh-CN" w:bidi="ar-SA"/>
              </w:rPr>
            </w:pPr>
          </w:p>
        </w:tc>
        <w:tc>
          <w:tcPr>
            <w:tcW w:w="3359"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jc w:val="both"/>
              <w:rPr>
                <w:rFonts w:hint="eastAsia" w:ascii="宋体" w:cs="宋体" w:eastAsiaTheme="minorEastAsia"/>
                <w:szCs w:val="21"/>
                <w:lang w:eastAsia="zh-CN"/>
              </w:rPr>
            </w:pPr>
            <w:r>
              <w:rPr>
                <w:rFonts w:hint="eastAsia" w:ascii="宋体" w:hAnsi="宋体" w:cs="宋体" w:eastAsiaTheme="minorEastAsia"/>
                <w:spacing w:val="8"/>
                <w:sz w:val="24"/>
                <w:szCs w:val="22"/>
                <w:shd w:val="clear" w:color="auto" w:fill="FFFFFF"/>
                <w:lang w:val="en-US" w:eastAsia="zh-CN" w:bidi="ar-SA"/>
              </w:rPr>
              <w:t>提供相关证明材料</w:t>
            </w:r>
          </w:p>
        </w:tc>
      </w:tr>
      <w:tr>
        <w:tblPrEx>
          <w:tblCellMar>
            <w:top w:w="0" w:type="dxa"/>
            <w:left w:w="10" w:type="dxa"/>
            <w:bottom w:w="0" w:type="dxa"/>
            <w:right w:w="10" w:type="dxa"/>
          </w:tblCellMar>
        </w:tblPrEx>
        <w:trPr>
          <w:trHeight w:val="1867" w:hRule="atLeast"/>
        </w:trPr>
        <w:tc>
          <w:tcPr>
            <w:tcW w:w="61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16"/>
              <w:spacing w:line="360" w:lineRule="auto"/>
              <w:jc w:val="center"/>
              <w:rPr>
                <w:rFonts w:hint="default" w:ascii="宋体" w:hAnsi="宋体" w:eastAsia="宋体" w:cs="Arial"/>
                <w:bCs/>
                <w:sz w:val="21"/>
                <w:szCs w:val="21"/>
                <w:lang w:val="en-US" w:eastAsia="zh-CN"/>
              </w:rPr>
            </w:pPr>
            <w:r>
              <w:rPr>
                <w:rFonts w:hint="eastAsia" w:ascii="宋体" w:hAnsi="宋体" w:eastAsia="宋体" w:cs="Arial"/>
                <w:bCs/>
                <w:sz w:val="21"/>
                <w:szCs w:val="21"/>
                <w:lang w:val="en-US" w:eastAsia="zh-CN"/>
              </w:rPr>
              <w:t>4</w:t>
            </w:r>
          </w:p>
        </w:tc>
        <w:tc>
          <w:tcPr>
            <w:tcW w:w="4503"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15"/>
              <w:numPr>
                <w:ilvl w:val="0"/>
                <w:numId w:val="0"/>
              </w:numPr>
              <w:tabs>
                <w:tab w:val="left" w:pos="1083"/>
              </w:tabs>
              <w:spacing w:before="92" w:after="0" w:line="240" w:lineRule="auto"/>
              <w:ind w:right="0" w:rightChars="0"/>
              <w:jc w:val="both"/>
              <w:rPr>
                <w:rFonts w:hint="eastAsia" w:ascii="宋体" w:hAnsi="宋体" w:eastAsia="宋体" w:cs="宋体"/>
                <w:spacing w:val="8"/>
                <w:sz w:val="24"/>
                <w:szCs w:val="24"/>
                <w:highlight w:val="none"/>
                <w:shd w:val="clear" w:color="auto" w:fill="FFFFFF"/>
                <w:lang w:val="en-US" w:eastAsia="zh-CN" w:bidi="ar-SA"/>
              </w:rPr>
            </w:pPr>
            <w:r>
              <w:rPr>
                <w:rFonts w:hint="eastAsia" w:ascii="宋体" w:hAnsi="宋体" w:eastAsia="宋体" w:cs="宋体"/>
                <w:spacing w:val="8"/>
                <w:sz w:val="24"/>
                <w:szCs w:val="24"/>
                <w:highlight w:val="none"/>
                <w:shd w:val="clear" w:color="auto" w:fill="FFFFFF"/>
                <w:lang w:val="en-US" w:eastAsia="zh-CN" w:bidi="ar-SA"/>
              </w:rPr>
              <w:t>投标人提交投标文件截止日前 3 年在经营活动中没有重大违法记录（截至提交投标文件截止日成立不足 3 年的供应商可提供自成立以来无重大违法记录）。</w:t>
            </w:r>
          </w:p>
        </w:tc>
        <w:tc>
          <w:tcPr>
            <w:tcW w:w="3359"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widowControl/>
              <w:shd w:val="clear" w:color="auto" w:fill="FFFFFF"/>
              <w:adjustRightInd w:val="0"/>
              <w:snapToGrid w:val="0"/>
              <w:spacing w:before="0" w:beforeAutospacing="0" w:after="0" w:afterAutospacing="0" w:line="460" w:lineRule="exact"/>
              <w:jc w:val="both"/>
              <w:rPr>
                <w:rFonts w:hint="eastAsia" w:ascii="宋体" w:hAnsi="宋体" w:cs="宋体"/>
                <w:spacing w:val="8"/>
                <w:shd w:val="clear" w:color="auto" w:fill="FFFFFF"/>
              </w:rPr>
            </w:pPr>
            <w:r>
              <w:rPr>
                <w:rFonts w:hint="eastAsia" w:ascii="宋体" w:hAnsi="宋体" w:cs="宋体"/>
                <w:spacing w:val="8"/>
                <w:shd w:val="clear" w:color="auto" w:fill="FFFFFF"/>
              </w:rPr>
              <w:t>提供书面声明函并加盖公章</w:t>
            </w:r>
          </w:p>
          <w:p>
            <w:pPr>
              <w:jc w:val="both"/>
              <w:rPr>
                <w:rFonts w:ascii="宋体" w:cs="宋体"/>
                <w:szCs w:val="21"/>
              </w:rPr>
            </w:pPr>
          </w:p>
        </w:tc>
      </w:tr>
      <w:tr>
        <w:tblPrEx>
          <w:tblCellMar>
            <w:top w:w="0" w:type="dxa"/>
            <w:left w:w="10" w:type="dxa"/>
            <w:bottom w:w="0" w:type="dxa"/>
            <w:right w:w="10" w:type="dxa"/>
          </w:tblCellMar>
        </w:tblPrEx>
        <w:trPr>
          <w:trHeight w:val="591" w:hRule="atLeast"/>
        </w:trPr>
        <w:tc>
          <w:tcPr>
            <w:tcW w:w="61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16"/>
              <w:spacing w:line="360" w:lineRule="auto"/>
              <w:jc w:val="center"/>
              <w:rPr>
                <w:rFonts w:hint="default" w:ascii="宋体" w:hAnsi="宋体" w:eastAsia="宋体" w:cs="Arial"/>
                <w:bCs/>
                <w:sz w:val="21"/>
                <w:szCs w:val="21"/>
                <w:lang w:val="en-US" w:eastAsia="zh-CN"/>
              </w:rPr>
            </w:pPr>
            <w:r>
              <w:rPr>
                <w:rFonts w:hint="eastAsia" w:ascii="宋体" w:hAnsi="宋体" w:eastAsia="宋体" w:cs="Arial"/>
                <w:bCs/>
                <w:sz w:val="21"/>
                <w:szCs w:val="21"/>
                <w:lang w:val="en-US" w:eastAsia="zh-CN"/>
              </w:rPr>
              <w:t>5</w:t>
            </w:r>
          </w:p>
        </w:tc>
        <w:tc>
          <w:tcPr>
            <w:tcW w:w="4503"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spacing w:val="8"/>
                <w:sz w:val="24"/>
                <w:szCs w:val="24"/>
                <w:highlight w:val="none"/>
                <w:shd w:val="clear" w:color="auto" w:fill="FFFFFF"/>
                <w:lang w:val="en-US" w:eastAsia="zh-CN" w:bidi="ar-SA"/>
              </w:rPr>
            </w:pPr>
            <w:r>
              <w:rPr>
                <w:rFonts w:hint="eastAsia" w:ascii="宋体" w:hAnsi="宋体" w:eastAsia="宋体" w:cs="宋体"/>
                <w:spacing w:val="8"/>
                <w:sz w:val="24"/>
                <w:szCs w:val="24"/>
                <w:highlight w:val="none"/>
                <w:shd w:val="clear" w:color="auto" w:fill="FFFFFF"/>
                <w:lang w:val="en-US" w:eastAsia="zh-CN" w:bidi="ar-SA"/>
              </w:rPr>
              <w:t>本项目不接受联合体投标。</w:t>
            </w:r>
          </w:p>
        </w:tc>
        <w:tc>
          <w:tcPr>
            <w:tcW w:w="3359"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widowControl/>
              <w:shd w:val="clear" w:color="auto" w:fill="FFFFFF"/>
              <w:adjustRightInd w:val="0"/>
              <w:snapToGrid w:val="0"/>
              <w:spacing w:before="0" w:beforeAutospacing="0" w:after="0" w:afterAutospacing="0" w:line="460" w:lineRule="exact"/>
              <w:jc w:val="both"/>
              <w:rPr>
                <w:rFonts w:hint="eastAsia" w:ascii="宋体" w:hAnsi="宋体" w:cs="宋体"/>
                <w:spacing w:val="8"/>
                <w:shd w:val="clear" w:color="auto" w:fill="FFFFFF"/>
              </w:rPr>
            </w:pPr>
            <w:r>
              <w:rPr>
                <w:rFonts w:hint="eastAsia" w:ascii="宋体" w:hAnsi="宋体" w:cs="宋体"/>
                <w:spacing w:val="8"/>
                <w:shd w:val="clear" w:color="auto" w:fill="FFFFFF"/>
              </w:rPr>
              <w:t>提供书面声明函并加盖公章</w:t>
            </w:r>
          </w:p>
          <w:p>
            <w:pPr>
              <w:jc w:val="both"/>
              <w:rPr>
                <w:rFonts w:ascii="宋体" w:cs="宋体"/>
                <w:szCs w:val="21"/>
              </w:rPr>
            </w:pPr>
          </w:p>
        </w:tc>
      </w:tr>
    </w:tbl>
    <w:p>
      <w:pPr>
        <w:pStyle w:val="2"/>
        <w:adjustRightInd w:val="0"/>
        <w:snapToGrid w:val="0"/>
        <w:spacing w:line="360" w:lineRule="auto"/>
        <w:ind w:firstLine="843" w:firstLineChars="300"/>
        <w:rPr>
          <w:rFonts w:hint="eastAsia" w:ascii="宋体" w:hAnsi="宋体" w:cs="Arial"/>
          <w:b/>
          <w:kern w:val="0"/>
          <w:sz w:val="28"/>
          <w:szCs w:val="28"/>
        </w:rPr>
      </w:pPr>
    </w:p>
    <w:p>
      <w:pPr>
        <w:pStyle w:val="2"/>
        <w:adjustRightInd w:val="0"/>
        <w:snapToGrid w:val="0"/>
        <w:spacing w:line="360" w:lineRule="auto"/>
        <w:rPr>
          <w:rFonts w:ascii="宋体" w:hAnsi="宋体" w:cs="Arial"/>
          <w:b/>
          <w:kern w:val="0"/>
          <w:sz w:val="28"/>
          <w:szCs w:val="28"/>
        </w:rPr>
      </w:pPr>
    </w:p>
    <w:p>
      <w:pPr>
        <w:widowControl/>
        <w:jc w:val="center"/>
        <w:rPr>
          <w:rFonts w:hint="eastAsia" w:ascii="宋体" w:hAnsi="宋体" w:cs="宋体"/>
          <w:b/>
          <w:sz w:val="28"/>
          <w:szCs w:val="28"/>
        </w:rPr>
      </w:pPr>
    </w:p>
    <w:p>
      <w:pPr>
        <w:tabs>
          <w:tab w:val="left" w:pos="360"/>
        </w:tabs>
        <w:ind w:firstLine="560"/>
        <w:jc w:val="center"/>
        <w:rPr>
          <w:color w:val="000000"/>
          <w:sz w:val="24"/>
        </w:rPr>
      </w:pPr>
      <w:r>
        <w:rPr>
          <w:rFonts w:hint="eastAsia" w:ascii="宋体" w:hAnsi="宋体" w:eastAsia="宋体" w:cs="宋体"/>
          <w:b/>
          <w:spacing w:val="8"/>
          <w:sz w:val="24"/>
          <w:szCs w:val="24"/>
          <w:shd w:val="clear" w:color="auto" w:fill="FFFFFF"/>
        </w:rPr>
        <w:br w:type="page"/>
      </w:r>
      <w:r>
        <w:rPr>
          <w:rFonts w:hint="eastAsia" w:ascii="宋体" w:hAnsi="宋体" w:cs="宋体"/>
          <w:b/>
          <w:sz w:val="28"/>
          <w:szCs w:val="28"/>
        </w:rPr>
        <w:t>点对点应答表</w:t>
      </w:r>
    </w:p>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宋体" w:hAnsi="宋体" w:cs="宋体"/>
          <w:color w:val="000000"/>
          <w:sz w:val="24"/>
        </w:rPr>
      </w:pPr>
      <w:r>
        <w:rPr>
          <w:rFonts w:hint="eastAsia"/>
          <w:color w:val="000000"/>
          <w:sz w:val="24"/>
        </w:rPr>
        <w:t>项目名称：天津市滨海新区中医医院医院</w:t>
      </w:r>
      <w:r>
        <w:rPr>
          <w:rFonts w:hint="eastAsia"/>
          <w:color w:val="000000"/>
          <w:sz w:val="24"/>
          <w:lang w:eastAsia="zh-CN"/>
        </w:rPr>
        <w:t>小型零星</w:t>
      </w:r>
      <w:r>
        <w:rPr>
          <w:rFonts w:hint="eastAsia"/>
          <w:color w:val="000000"/>
          <w:sz w:val="24"/>
        </w:rPr>
        <w:t>工程造价咨询服务项目</w:t>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970"/>
        <w:gridCol w:w="2817"/>
        <w:gridCol w:w="1225"/>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77" w:type="dxa"/>
            <w:noWrap w:val="0"/>
            <w:vAlign w:val="center"/>
          </w:tcPr>
          <w:p>
            <w:pPr>
              <w:jc w:val="center"/>
              <w:rPr>
                <w:sz w:val="24"/>
              </w:rPr>
            </w:pPr>
            <w:r>
              <w:rPr>
                <w:sz w:val="24"/>
              </w:rPr>
              <w:t>序号</w:t>
            </w:r>
          </w:p>
        </w:tc>
        <w:tc>
          <w:tcPr>
            <w:tcW w:w="2970" w:type="dxa"/>
            <w:noWrap w:val="0"/>
            <w:vAlign w:val="center"/>
          </w:tcPr>
          <w:p>
            <w:pPr>
              <w:jc w:val="center"/>
              <w:rPr>
                <w:rFonts w:hint="eastAsia"/>
                <w:sz w:val="24"/>
              </w:rPr>
            </w:pPr>
            <w:r>
              <w:rPr>
                <w:rFonts w:hint="eastAsia"/>
                <w:sz w:val="24"/>
                <w:highlight w:val="none"/>
              </w:rPr>
              <w:t>要求</w:t>
            </w:r>
          </w:p>
        </w:tc>
        <w:tc>
          <w:tcPr>
            <w:tcW w:w="2817" w:type="dxa"/>
            <w:noWrap w:val="0"/>
            <w:vAlign w:val="center"/>
          </w:tcPr>
          <w:p>
            <w:pPr>
              <w:jc w:val="center"/>
              <w:rPr>
                <w:sz w:val="24"/>
              </w:rPr>
            </w:pPr>
            <w:r>
              <w:rPr>
                <w:sz w:val="24"/>
              </w:rPr>
              <w:t>响应应答</w:t>
            </w:r>
          </w:p>
        </w:tc>
        <w:tc>
          <w:tcPr>
            <w:tcW w:w="1225" w:type="dxa"/>
            <w:noWrap w:val="0"/>
            <w:vAlign w:val="center"/>
          </w:tcPr>
          <w:p>
            <w:pPr>
              <w:jc w:val="center"/>
              <w:rPr>
                <w:sz w:val="24"/>
              </w:rPr>
            </w:pPr>
            <w:r>
              <w:rPr>
                <w:sz w:val="24"/>
              </w:rPr>
              <w:t>偏离说明</w:t>
            </w:r>
          </w:p>
        </w:tc>
        <w:tc>
          <w:tcPr>
            <w:tcW w:w="988" w:type="dxa"/>
            <w:noWrap w:val="0"/>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77" w:type="dxa"/>
            <w:noWrap w:val="0"/>
            <w:vAlign w:val="center"/>
          </w:tcPr>
          <w:p>
            <w:pPr>
              <w:jc w:val="center"/>
              <w:rPr>
                <w:rFonts w:hint="eastAsia"/>
                <w:sz w:val="24"/>
              </w:rPr>
            </w:pPr>
            <w:r>
              <w:rPr>
                <w:rFonts w:hint="eastAsia"/>
                <w:sz w:val="24"/>
              </w:rPr>
              <w:t>1</w:t>
            </w:r>
          </w:p>
        </w:tc>
        <w:tc>
          <w:tcPr>
            <w:tcW w:w="2970" w:type="dxa"/>
            <w:noWrap w:val="0"/>
            <w:vAlign w:val="center"/>
          </w:tcPr>
          <w:p>
            <w:pPr>
              <w:numPr>
                <w:ilvl w:val="0"/>
                <w:numId w:val="0"/>
              </w:numPr>
              <w:spacing w:line="460" w:lineRule="exact"/>
              <w:ind w:firstLine="720" w:firstLineChars="300"/>
              <w:jc w:val="left"/>
              <w:rPr>
                <w:rFonts w:hint="eastAsia"/>
                <w:sz w:val="24"/>
              </w:rPr>
            </w:pPr>
          </w:p>
        </w:tc>
        <w:tc>
          <w:tcPr>
            <w:tcW w:w="2817" w:type="dxa"/>
            <w:noWrap w:val="0"/>
            <w:vAlign w:val="center"/>
          </w:tcPr>
          <w:p>
            <w:pPr>
              <w:jc w:val="center"/>
              <w:rPr>
                <w:sz w:val="24"/>
              </w:rPr>
            </w:pPr>
          </w:p>
        </w:tc>
        <w:tc>
          <w:tcPr>
            <w:tcW w:w="1225" w:type="dxa"/>
            <w:noWrap w:val="0"/>
            <w:vAlign w:val="center"/>
          </w:tcPr>
          <w:p>
            <w:pPr>
              <w:jc w:val="center"/>
              <w:rPr>
                <w:sz w:val="24"/>
              </w:rPr>
            </w:pPr>
          </w:p>
        </w:tc>
        <w:tc>
          <w:tcPr>
            <w:tcW w:w="988"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77" w:type="dxa"/>
            <w:noWrap w:val="0"/>
            <w:vAlign w:val="center"/>
          </w:tcPr>
          <w:p>
            <w:pPr>
              <w:jc w:val="center"/>
              <w:rPr>
                <w:rFonts w:hint="eastAsia"/>
                <w:sz w:val="24"/>
              </w:rPr>
            </w:pPr>
            <w:r>
              <w:rPr>
                <w:rFonts w:hint="eastAsia"/>
                <w:sz w:val="24"/>
              </w:rPr>
              <w:t>2</w:t>
            </w:r>
          </w:p>
        </w:tc>
        <w:tc>
          <w:tcPr>
            <w:tcW w:w="2970" w:type="dxa"/>
            <w:noWrap w:val="0"/>
            <w:vAlign w:val="center"/>
          </w:tcPr>
          <w:p>
            <w:pPr>
              <w:pStyle w:val="8"/>
              <w:widowControl/>
              <w:shd w:val="clear" w:color="auto" w:fill="FFFFFF"/>
              <w:adjustRightInd w:val="0"/>
              <w:snapToGrid w:val="0"/>
              <w:spacing w:before="0" w:beforeAutospacing="0" w:after="0" w:afterAutospacing="0"/>
              <w:jc w:val="both"/>
              <w:rPr>
                <w:rFonts w:hint="eastAsia"/>
                <w:kern w:val="2"/>
              </w:rPr>
            </w:pPr>
          </w:p>
        </w:tc>
        <w:tc>
          <w:tcPr>
            <w:tcW w:w="2817" w:type="dxa"/>
            <w:noWrap w:val="0"/>
            <w:vAlign w:val="center"/>
          </w:tcPr>
          <w:p>
            <w:pPr>
              <w:jc w:val="center"/>
              <w:rPr>
                <w:sz w:val="24"/>
              </w:rPr>
            </w:pPr>
          </w:p>
        </w:tc>
        <w:tc>
          <w:tcPr>
            <w:tcW w:w="1225" w:type="dxa"/>
            <w:noWrap w:val="0"/>
            <w:vAlign w:val="center"/>
          </w:tcPr>
          <w:p>
            <w:pPr>
              <w:jc w:val="center"/>
              <w:rPr>
                <w:sz w:val="24"/>
              </w:rPr>
            </w:pPr>
          </w:p>
        </w:tc>
        <w:tc>
          <w:tcPr>
            <w:tcW w:w="988"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77" w:type="dxa"/>
            <w:noWrap w:val="0"/>
            <w:vAlign w:val="center"/>
          </w:tcPr>
          <w:p>
            <w:pPr>
              <w:jc w:val="center"/>
              <w:rPr>
                <w:rFonts w:hint="eastAsia"/>
                <w:sz w:val="24"/>
              </w:rPr>
            </w:pPr>
            <w:r>
              <w:rPr>
                <w:rFonts w:hint="eastAsia"/>
                <w:sz w:val="24"/>
              </w:rPr>
              <w:t>3</w:t>
            </w:r>
          </w:p>
        </w:tc>
        <w:tc>
          <w:tcPr>
            <w:tcW w:w="2970" w:type="dxa"/>
            <w:noWrap w:val="0"/>
            <w:vAlign w:val="center"/>
          </w:tcPr>
          <w:p>
            <w:pPr>
              <w:jc w:val="left"/>
              <w:rPr>
                <w:rFonts w:hint="eastAsia"/>
                <w:sz w:val="24"/>
              </w:rPr>
            </w:pPr>
          </w:p>
        </w:tc>
        <w:tc>
          <w:tcPr>
            <w:tcW w:w="2817" w:type="dxa"/>
            <w:noWrap w:val="0"/>
            <w:vAlign w:val="center"/>
          </w:tcPr>
          <w:p>
            <w:pPr>
              <w:jc w:val="center"/>
              <w:rPr>
                <w:sz w:val="24"/>
              </w:rPr>
            </w:pPr>
          </w:p>
        </w:tc>
        <w:tc>
          <w:tcPr>
            <w:tcW w:w="1225" w:type="dxa"/>
            <w:noWrap w:val="0"/>
            <w:vAlign w:val="center"/>
          </w:tcPr>
          <w:p>
            <w:pPr>
              <w:jc w:val="center"/>
              <w:rPr>
                <w:sz w:val="24"/>
              </w:rPr>
            </w:pPr>
          </w:p>
        </w:tc>
        <w:tc>
          <w:tcPr>
            <w:tcW w:w="988"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77" w:type="dxa"/>
            <w:noWrap w:val="0"/>
            <w:vAlign w:val="center"/>
          </w:tcPr>
          <w:p>
            <w:pPr>
              <w:jc w:val="center"/>
              <w:rPr>
                <w:sz w:val="24"/>
              </w:rPr>
            </w:pPr>
            <w:r>
              <w:rPr>
                <w:rFonts w:hint="eastAsia"/>
                <w:sz w:val="24"/>
              </w:rPr>
              <w:t>4</w:t>
            </w:r>
          </w:p>
        </w:tc>
        <w:tc>
          <w:tcPr>
            <w:tcW w:w="2970" w:type="dxa"/>
            <w:noWrap w:val="0"/>
            <w:vAlign w:val="center"/>
          </w:tcPr>
          <w:p>
            <w:pPr>
              <w:jc w:val="left"/>
              <w:rPr>
                <w:rFonts w:hint="default" w:eastAsia="宋体"/>
                <w:sz w:val="24"/>
                <w:lang w:val="en-US" w:eastAsia="zh-CN"/>
              </w:rPr>
            </w:pPr>
          </w:p>
        </w:tc>
        <w:tc>
          <w:tcPr>
            <w:tcW w:w="2817" w:type="dxa"/>
            <w:noWrap w:val="0"/>
            <w:vAlign w:val="center"/>
          </w:tcPr>
          <w:p>
            <w:pPr>
              <w:jc w:val="center"/>
              <w:rPr>
                <w:sz w:val="24"/>
              </w:rPr>
            </w:pPr>
          </w:p>
        </w:tc>
        <w:tc>
          <w:tcPr>
            <w:tcW w:w="1225" w:type="dxa"/>
            <w:noWrap w:val="0"/>
            <w:vAlign w:val="center"/>
          </w:tcPr>
          <w:p>
            <w:pPr>
              <w:jc w:val="center"/>
              <w:rPr>
                <w:sz w:val="24"/>
              </w:rPr>
            </w:pPr>
          </w:p>
        </w:tc>
        <w:tc>
          <w:tcPr>
            <w:tcW w:w="988"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577" w:type="dxa"/>
            <w:noWrap w:val="0"/>
            <w:vAlign w:val="center"/>
          </w:tcPr>
          <w:p>
            <w:pPr>
              <w:jc w:val="center"/>
              <w:rPr>
                <w:sz w:val="24"/>
              </w:rPr>
            </w:pPr>
            <w:r>
              <w:rPr>
                <w:rFonts w:hint="eastAsia"/>
                <w:sz w:val="24"/>
              </w:rPr>
              <w:t>5</w:t>
            </w:r>
          </w:p>
        </w:tc>
        <w:tc>
          <w:tcPr>
            <w:tcW w:w="2970" w:type="dxa"/>
            <w:noWrap w:val="0"/>
            <w:vAlign w:val="center"/>
          </w:tcPr>
          <w:p>
            <w:pPr>
              <w:pStyle w:val="8"/>
              <w:widowControl/>
              <w:shd w:val="clear" w:color="auto" w:fill="FFFFFF"/>
              <w:adjustRightInd w:val="0"/>
              <w:snapToGrid w:val="0"/>
              <w:spacing w:before="0" w:beforeAutospacing="0" w:after="0" w:afterAutospacing="0"/>
              <w:rPr>
                <w:rFonts w:hint="eastAsia"/>
                <w:kern w:val="2"/>
              </w:rPr>
            </w:pPr>
          </w:p>
        </w:tc>
        <w:tc>
          <w:tcPr>
            <w:tcW w:w="2817" w:type="dxa"/>
            <w:noWrap w:val="0"/>
            <w:vAlign w:val="center"/>
          </w:tcPr>
          <w:p>
            <w:pPr>
              <w:jc w:val="center"/>
              <w:rPr>
                <w:sz w:val="24"/>
              </w:rPr>
            </w:pPr>
          </w:p>
        </w:tc>
        <w:tc>
          <w:tcPr>
            <w:tcW w:w="1225" w:type="dxa"/>
            <w:noWrap w:val="0"/>
            <w:vAlign w:val="center"/>
          </w:tcPr>
          <w:p>
            <w:pPr>
              <w:jc w:val="center"/>
              <w:rPr>
                <w:sz w:val="24"/>
              </w:rPr>
            </w:pPr>
          </w:p>
        </w:tc>
        <w:tc>
          <w:tcPr>
            <w:tcW w:w="988"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77" w:type="dxa"/>
            <w:noWrap w:val="0"/>
            <w:vAlign w:val="center"/>
          </w:tcPr>
          <w:p>
            <w:pPr>
              <w:jc w:val="center"/>
              <w:rPr>
                <w:sz w:val="24"/>
              </w:rPr>
            </w:pPr>
            <w:r>
              <w:rPr>
                <w:rFonts w:hint="eastAsia"/>
                <w:sz w:val="24"/>
              </w:rPr>
              <w:t>6</w:t>
            </w:r>
          </w:p>
        </w:tc>
        <w:tc>
          <w:tcPr>
            <w:tcW w:w="2970" w:type="dxa"/>
            <w:noWrap w:val="0"/>
            <w:vAlign w:val="center"/>
          </w:tcPr>
          <w:p>
            <w:pPr>
              <w:jc w:val="left"/>
              <w:rPr>
                <w:rFonts w:hint="eastAsia" w:ascii="宋体" w:hAnsi="宋体" w:cs="宋体"/>
                <w:spacing w:val="8"/>
                <w:sz w:val="24"/>
                <w:shd w:val="clear" w:color="auto" w:fill="FFFFFF"/>
              </w:rPr>
            </w:pPr>
          </w:p>
        </w:tc>
        <w:tc>
          <w:tcPr>
            <w:tcW w:w="2817" w:type="dxa"/>
            <w:noWrap w:val="0"/>
            <w:vAlign w:val="center"/>
          </w:tcPr>
          <w:p>
            <w:pPr>
              <w:jc w:val="center"/>
              <w:rPr>
                <w:sz w:val="24"/>
              </w:rPr>
            </w:pPr>
          </w:p>
        </w:tc>
        <w:tc>
          <w:tcPr>
            <w:tcW w:w="1225" w:type="dxa"/>
            <w:noWrap w:val="0"/>
            <w:vAlign w:val="center"/>
          </w:tcPr>
          <w:p>
            <w:pPr>
              <w:jc w:val="center"/>
              <w:rPr>
                <w:sz w:val="24"/>
              </w:rPr>
            </w:pPr>
          </w:p>
        </w:tc>
        <w:tc>
          <w:tcPr>
            <w:tcW w:w="988" w:type="dxa"/>
            <w:noWrap w:val="0"/>
            <w:vAlign w:val="center"/>
          </w:tcPr>
          <w:p>
            <w:pPr>
              <w:jc w:val="center"/>
              <w:rPr>
                <w:sz w:val="24"/>
              </w:rPr>
            </w:pPr>
          </w:p>
        </w:tc>
      </w:tr>
    </w:tbl>
    <w:p>
      <w:pPr>
        <w:spacing w:line="360" w:lineRule="auto"/>
        <w:ind w:firstLine="480"/>
        <w:rPr>
          <w:rFonts w:hint="eastAsia" w:ascii="宋体" w:hAnsi="宋体" w:cs="宋体"/>
          <w:sz w:val="24"/>
        </w:rPr>
      </w:pPr>
      <w:r>
        <w:rPr>
          <w:rFonts w:hint="eastAsia" w:ascii="宋体" w:hAnsi="宋体" w:cs="宋体"/>
          <w:sz w:val="24"/>
        </w:rPr>
        <w:t>注：</w:t>
      </w:r>
    </w:p>
    <w:p>
      <w:pPr>
        <w:spacing w:line="360" w:lineRule="auto"/>
        <w:ind w:firstLine="480"/>
        <w:rPr>
          <w:rFonts w:hint="eastAsia" w:ascii="宋体" w:hAnsi="宋体" w:cs="宋体"/>
          <w:sz w:val="24"/>
        </w:rPr>
      </w:pPr>
      <w:r>
        <w:rPr>
          <w:rFonts w:hint="eastAsia" w:ascii="宋体" w:hAnsi="宋体" w:cs="宋体"/>
          <w:sz w:val="24"/>
        </w:rPr>
        <w:t>1. 不如实填写偏离情况的响应文件将视为虚假材料。</w:t>
      </w:r>
    </w:p>
    <w:p>
      <w:pPr>
        <w:spacing w:line="360" w:lineRule="auto"/>
        <w:ind w:firstLine="480"/>
        <w:rPr>
          <w:rFonts w:hint="eastAsia" w:ascii="宋体" w:hAnsi="宋体" w:cs="宋体"/>
          <w:sz w:val="24"/>
        </w:rPr>
      </w:pPr>
      <w:r>
        <w:rPr>
          <w:rFonts w:hint="eastAsia" w:ascii="宋体" w:hAnsi="宋体" w:cs="宋体"/>
          <w:sz w:val="24"/>
        </w:rPr>
        <w:t>2. 商务要求指招标文件中规定的具体要求</w:t>
      </w:r>
    </w:p>
    <w:p>
      <w:pPr>
        <w:spacing w:line="360" w:lineRule="auto"/>
        <w:ind w:firstLine="480"/>
        <w:rPr>
          <w:rFonts w:hint="eastAsia" w:ascii="宋体" w:hAnsi="宋体" w:cs="宋体"/>
          <w:sz w:val="24"/>
        </w:rPr>
      </w:pPr>
      <w:r>
        <w:rPr>
          <w:rFonts w:hint="eastAsia" w:ascii="宋体" w:hAnsi="宋体" w:cs="宋体"/>
          <w:sz w:val="24"/>
        </w:rPr>
        <w:t>3. 响应应答指供应商的实际情况。</w:t>
      </w:r>
    </w:p>
    <w:p>
      <w:pPr>
        <w:spacing w:line="360" w:lineRule="auto"/>
        <w:ind w:firstLine="480"/>
        <w:rPr>
          <w:rFonts w:hint="eastAsia" w:ascii="宋体" w:hAnsi="宋体" w:cs="宋体"/>
          <w:sz w:val="24"/>
        </w:rPr>
      </w:pPr>
      <w:r>
        <w:rPr>
          <w:rFonts w:hint="eastAsia" w:ascii="宋体" w:hAnsi="宋体" w:cs="宋体"/>
          <w:sz w:val="24"/>
        </w:rPr>
        <w:t>4. 偏离说明指要求与响应应答之间的不同之处。</w:t>
      </w:r>
    </w:p>
    <w:p>
      <w:pPr>
        <w:rPr>
          <w:rFonts w:hint="eastAsia" w:ascii="宋体" w:hAnsi="宋体" w:cs="宋体"/>
          <w:sz w:val="24"/>
        </w:rPr>
      </w:pPr>
    </w:p>
    <w:p>
      <w:pPr>
        <w:rPr>
          <w:rFonts w:hint="eastAsia" w:ascii="宋体" w:hAnsi="宋体" w:cs="宋体"/>
          <w:sz w:val="24"/>
        </w:rPr>
      </w:pPr>
    </w:p>
    <w:p>
      <w:pPr>
        <w:spacing w:line="460" w:lineRule="exact"/>
        <w:jc w:val="right"/>
        <w:rPr>
          <w:rFonts w:hint="eastAsia" w:ascii="宋体" w:hAnsi="宋体" w:cs="宋体"/>
          <w:sz w:val="24"/>
        </w:rPr>
      </w:pPr>
      <w:r>
        <w:rPr>
          <w:rFonts w:hint="eastAsia" w:ascii="宋体" w:hAnsi="宋体" w:cs="宋体"/>
          <w:sz w:val="24"/>
        </w:rPr>
        <w:t>供应商授权代表签字：_______________</w:t>
      </w:r>
    </w:p>
    <w:p>
      <w:pPr>
        <w:spacing w:line="460" w:lineRule="exact"/>
        <w:ind w:left="192" w:firstLine="3948" w:firstLineChars="1645"/>
        <w:rPr>
          <w:rFonts w:hint="eastAsia" w:ascii="宋体" w:hAnsi="宋体" w:cs="宋体"/>
          <w:sz w:val="24"/>
        </w:rPr>
      </w:pPr>
      <w:r>
        <w:rPr>
          <w:rFonts w:hint="eastAsia" w:ascii="宋体" w:hAnsi="宋体" w:cs="宋体"/>
          <w:sz w:val="24"/>
        </w:rPr>
        <w:t>日期：__________</w:t>
      </w:r>
    </w:p>
    <w:p>
      <w:pPr>
        <w:spacing w:line="460" w:lineRule="exact"/>
        <w:ind w:left="192" w:firstLine="3948" w:firstLineChars="1645"/>
        <w:rPr>
          <w:rFonts w:hint="eastAsia" w:ascii="宋体" w:hAnsi="宋体" w:cs="宋体"/>
          <w:sz w:val="24"/>
        </w:rPr>
        <w:sectPr>
          <w:footerReference r:id="rId3" w:type="default"/>
          <w:pgSz w:w="11906" w:h="16838"/>
          <w:pgMar w:top="1417" w:right="1803" w:bottom="1361" w:left="1803" w:header="851" w:footer="992" w:gutter="0"/>
          <w:cols w:space="720" w:num="1"/>
          <w:docGrid w:type="lines" w:linePitch="312" w:charSpace="0"/>
        </w:sectPr>
      </w:pPr>
      <w:r>
        <w:rPr>
          <w:rFonts w:hint="eastAsia" w:ascii="宋体" w:hAnsi="宋体" w:cs="宋体"/>
          <w:sz w:val="24"/>
        </w:rPr>
        <w:t>供应商名称（公章）：_____________</w:t>
      </w:r>
    </w:p>
    <w:p>
      <w:pPr>
        <w:adjustRightInd w:val="0"/>
        <w:snapToGrid w:val="0"/>
        <w:spacing w:line="480" w:lineRule="exact"/>
        <w:jc w:val="center"/>
        <w:rPr>
          <w:rFonts w:ascii="宋体" w:hAnsi="宋体" w:eastAsia="宋体" w:cs="宋体"/>
          <w:sz w:val="30"/>
          <w:szCs w:val="30"/>
          <w:highlight w:val="none"/>
        </w:rPr>
      </w:pPr>
      <w:r>
        <w:rPr>
          <w:rFonts w:hint="eastAsia" w:ascii="宋体" w:hAnsi="宋体" w:eastAsia="宋体" w:cs="宋体"/>
          <w:b/>
          <w:sz w:val="30"/>
          <w:szCs w:val="30"/>
          <w:highlight w:val="none"/>
        </w:rPr>
        <w:t>评 分 表</w:t>
      </w:r>
    </w:p>
    <w:tbl>
      <w:tblPr>
        <w:tblStyle w:val="9"/>
        <w:tblW w:w="8179" w:type="dxa"/>
        <w:tblInd w:w="0" w:type="dxa"/>
        <w:tblLayout w:type="fixed"/>
        <w:tblCellMar>
          <w:top w:w="0" w:type="dxa"/>
          <w:left w:w="108" w:type="dxa"/>
          <w:bottom w:w="0" w:type="dxa"/>
          <w:right w:w="108" w:type="dxa"/>
        </w:tblCellMar>
      </w:tblPr>
      <w:tblGrid>
        <w:gridCol w:w="800"/>
        <w:gridCol w:w="1530"/>
        <w:gridCol w:w="914"/>
        <w:gridCol w:w="4935"/>
      </w:tblGrid>
      <w:tr>
        <w:tblPrEx>
          <w:tblCellMar>
            <w:top w:w="0" w:type="dxa"/>
            <w:left w:w="108" w:type="dxa"/>
            <w:bottom w:w="0" w:type="dxa"/>
            <w:right w:w="108" w:type="dxa"/>
          </w:tblCellMar>
        </w:tblPrEx>
        <w:trPr>
          <w:trHeight w:val="1" w:hRule="atLeast"/>
        </w:trPr>
        <w:tc>
          <w:tcPr>
            <w:tcW w:w="8179" w:type="dxa"/>
            <w:gridSpan w:val="4"/>
            <w:tcBorders>
              <w:top w:val="nil"/>
              <w:left w:val="nil"/>
              <w:bottom w:val="single" w:color="auto" w:sz="4" w:space="0"/>
              <w:right w:val="nil"/>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1" w:hRule="atLeast"/>
        </w:trPr>
        <w:tc>
          <w:tcPr>
            <w:tcW w:w="800"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1530"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评分项目</w:t>
            </w:r>
          </w:p>
        </w:tc>
        <w:tc>
          <w:tcPr>
            <w:tcW w:w="914"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满分</w:t>
            </w:r>
          </w:p>
        </w:tc>
        <w:tc>
          <w:tcPr>
            <w:tcW w:w="4935"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评分标准</w:t>
            </w:r>
          </w:p>
        </w:tc>
      </w:tr>
      <w:tr>
        <w:tblPrEx>
          <w:tblCellMar>
            <w:top w:w="0" w:type="dxa"/>
            <w:left w:w="108" w:type="dxa"/>
            <w:bottom w:w="0" w:type="dxa"/>
            <w:right w:w="108" w:type="dxa"/>
          </w:tblCellMar>
        </w:tblPrEx>
        <w:trPr>
          <w:trHeight w:val="1" w:hRule="atLeast"/>
        </w:trPr>
        <w:tc>
          <w:tcPr>
            <w:tcW w:w="8179" w:type="dxa"/>
            <w:gridSpan w:val="4"/>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rPr>
                <w:rFonts w:ascii="宋体" w:hAnsi="宋体" w:eastAsia="宋体" w:cs="宋体"/>
                <w:sz w:val="24"/>
                <w:szCs w:val="24"/>
              </w:rPr>
            </w:pPr>
            <w:r>
              <w:rPr>
                <w:rFonts w:hint="eastAsia" w:ascii="宋体" w:hAnsi="宋体" w:eastAsia="宋体" w:cs="宋体"/>
                <w:sz w:val="24"/>
                <w:szCs w:val="24"/>
              </w:rPr>
              <w:t>一、技术标评分标准</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70</w:t>
            </w:r>
            <w:r>
              <w:rPr>
                <w:rFonts w:hint="eastAsia" w:ascii="宋体" w:hAnsi="宋体" w:eastAsia="宋体" w:cs="宋体"/>
                <w:sz w:val="24"/>
                <w:szCs w:val="24"/>
                <w:highlight w:val="none"/>
              </w:rPr>
              <w:t>分）</w:t>
            </w:r>
          </w:p>
        </w:tc>
      </w:tr>
      <w:tr>
        <w:tblPrEx>
          <w:tblCellMar>
            <w:top w:w="0" w:type="dxa"/>
            <w:left w:w="108" w:type="dxa"/>
            <w:bottom w:w="0" w:type="dxa"/>
            <w:right w:w="108" w:type="dxa"/>
          </w:tblCellMar>
        </w:tblPrEx>
        <w:trPr>
          <w:trHeight w:val="867" w:hRule="atLeast"/>
        </w:trPr>
        <w:tc>
          <w:tcPr>
            <w:tcW w:w="800" w:type="dxa"/>
            <w:tcBorders>
              <w:top w:val="single" w:color="auto"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1</w:t>
            </w:r>
          </w:p>
        </w:tc>
        <w:tc>
          <w:tcPr>
            <w:tcW w:w="1530" w:type="dxa"/>
            <w:tcBorders>
              <w:top w:val="single" w:color="auto"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sz w:val="24"/>
                <w:szCs w:val="24"/>
              </w:rPr>
            </w:pPr>
            <w:r>
              <w:rPr>
                <w:rFonts w:hint="eastAsia"/>
                <w:sz w:val="24"/>
                <w:szCs w:val="24"/>
                <w:lang w:eastAsia="zh-CN"/>
              </w:rPr>
              <w:t>供应商能力</w:t>
            </w:r>
          </w:p>
          <w:p>
            <w:pPr>
              <w:pStyle w:val="2"/>
              <w:keepNext w:val="0"/>
              <w:keepLines w:val="0"/>
              <w:pageBreakBefore w:val="0"/>
              <w:widowControl w:val="0"/>
              <w:kinsoku/>
              <w:wordWrap/>
              <w:overflowPunct/>
              <w:topLinePunct w:val="0"/>
              <w:autoSpaceDE/>
              <w:autoSpaceDN/>
              <w:bidi w:val="0"/>
              <w:spacing w:line="360" w:lineRule="auto"/>
              <w:textAlignment w:val="auto"/>
              <w:rPr>
                <w:sz w:val="24"/>
                <w:szCs w:val="24"/>
              </w:rPr>
            </w:pPr>
          </w:p>
        </w:tc>
        <w:tc>
          <w:tcPr>
            <w:tcW w:w="914" w:type="dxa"/>
            <w:tcBorders>
              <w:top w:val="single" w:color="auto"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p>
        </w:tc>
        <w:tc>
          <w:tcPr>
            <w:tcW w:w="4935" w:type="dxa"/>
            <w:tcBorders>
              <w:top w:val="single" w:color="auto" w:sz="4" w:space="0"/>
              <w:left w:val="single" w:color="000000" w:sz="4" w:space="0"/>
              <w:bottom w:val="single" w:color="auto"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sz w:val="24"/>
                <w:szCs w:val="24"/>
                <w:lang w:eastAsia="zh-CN"/>
              </w:rPr>
            </w:pPr>
            <w:r>
              <w:rPr>
                <w:rFonts w:hint="eastAsia"/>
                <w:sz w:val="24"/>
                <w:szCs w:val="24"/>
                <w:lang w:val="en-US" w:eastAsia="zh-CN"/>
              </w:rPr>
              <w:t>2020</w:t>
            </w:r>
            <w:r>
              <w:rPr>
                <w:rFonts w:hint="eastAsia"/>
                <w:sz w:val="24"/>
                <w:szCs w:val="24"/>
                <w:lang w:eastAsia="zh-CN"/>
              </w:rPr>
              <w:t>年至今已完成或正在实施项目：</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sz w:val="24"/>
                <w:szCs w:val="24"/>
                <w:lang w:eastAsia="zh-CN"/>
              </w:rPr>
            </w:pPr>
            <w:r>
              <w:rPr>
                <w:rFonts w:hint="eastAsia"/>
                <w:sz w:val="24"/>
                <w:szCs w:val="24"/>
                <w:lang w:val="en-US" w:eastAsia="zh-CN"/>
              </w:rPr>
              <w:t>1、</w:t>
            </w:r>
            <w:r>
              <w:rPr>
                <w:rFonts w:hint="eastAsia"/>
                <w:sz w:val="24"/>
                <w:szCs w:val="24"/>
                <w:lang w:eastAsia="zh-CN"/>
              </w:rPr>
              <w:t>提供“业绩一览表”每写1个业绩得</w:t>
            </w:r>
            <w:r>
              <w:rPr>
                <w:rFonts w:hint="eastAsia"/>
                <w:sz w:val="24"/>
                <w:szCs w:val="24"/>
                <w:lang w:val="en-US" w:eastAsia="zh-CN"/>
              </w:rPr>
              <w:t>2</w:t>
            </w:r>
            <w:r>
              <w:rPr>
                <w:rFonts w:hint="eastAsia"/>
                <w:sz w:val="24"/>
                <w:szCs w:val="24"/>
                <w:lang w:eastAsia="zh-CN"/>
              </w:rPr>
              <w:t>分，最多得</w:t>
            </w:r>
            <w:r>
              <w:rPr>
                <w:rFonts w:hint="eastAsia"/>
                <w:sz w:val="24"/>
                <w:szCs w:val="24"/>
                <w:lang w:val="en-US" w:eastAsia="zh-CN"/>
              </w:rPr>
              <w:t>6</w:t>
            </w:r>
            <w:r>
              <w:rPr>
                <w:rFonts w:hint="eastAsia"/>
                <w:sz w:val="24"/>
                <w:szCs w:val="24"/>
                <w:lang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rPr>
                <w:rFonts w:hint="default" w:eastAsiaTheme="minorEastAsia"/>
                <w:sz w:val="24"/>
                <w:szCs w:val="24"/>
                <w:lang w:val="en-US" w:eastAsia="zh-CN"/>
              </w:rPr>
            </w:pPr>
            <w:r>
              <w:rPr>
                <w:rFonts w:hint="eastAsia"/>
                <w:sz w:val="24"/>
                <w:szCs w:val="24"/>
                <w:lang w:val="en-US" w:eastAsia="zh-CN"/>
              </w:rPr>
              <w:t>2、</w:t>
            </w:r>
            <w:r>
              <w:rPr>
                <w:rFonts w:hint="eastAsia"/>
                <w:sz w:val="24"/>
                <w:szCs w:val="24"/>
                <w:lang w:eastAsia="zh-CN"/>
              </w:rPr>
              <w:t>在此基础上能提供相对应的合同，每提供1个合同得</w:t>
            </w:r>
            <w:r>
              <w:rPr>
                <w:rFonts w:hint="eastAsia"/>
                <w:sz w:val="24"/>
                <w:szCs w:val="24"/>
                <w:lang w:val="en-US" w:eastAsia="zh-CN"/>
              </w:rPr>
              <w:t>3</w:t>
            </w:r>
            <w:r>
              <w:rPr>
                <w:rFonts w:hint="eastAsia"/>
                <w:sz w:val="24"/>
                <w:szCs w:val="24"/>
                <w:lang w:eastAsia="zh-CN"/>
              </w:rPr>
              <w:t>分，最多得</w:t>
            </w:r>
            <w:r>
              <w:rPr>
                <w:rFonts w:hint="eastAsia"/>
                <w:sz w:val="24"/>
                <w:szCs w:val="24"/>
                <w:lang w:val="en-US" w:eastAsia="zh-CN"/>
              </w:rPr>
              <w:t>9</w:t>
            </w:r>
            <w:r>
              <w:rPr>
                <w:rFonts w:hint="eastAsia"/>
                <w:sz w:val="24"/>
                <w:szCs w:val="24"/>
                <w:lang w:eastAsia="zh-CN"/>
              </w:rPr>
              <w:t>分。</w:t>
            </w:r>
          </w:p>
        </w:tc>
      </w:tr>
      <w:tr>
        <w:tblPrEx>
          <w:tblCellMar>
            <w:top w:w="0" w:type="dxa"/>
            <w:left w:w="108" w:type="dxa"/>
            <w:bottom w:w="0" w:type="dxa"/>
            <w:right w:w="108" w:type="dxa"/>
          </w:tblCellMar>
        </w:tblPrEx>
        <w:trPr>
          <w:trHeight w:val="2310" w:hRule="atLeast"/>
        </w:trPr>
        <w:tc>
          <w:tcPr>
            <w:tcW w:w="800" w:type="dxa"/>
            <w:vMerge w:val="restart"/>
            <w:tcBorders>
              <w:top w:val="single" w:color="auto" w:sz="4" w:space="0"/>
              <w:left w:val="single" w:color="000000" w:sz="4" w:space="0"/>
              <w:right w:val="single" w:color="000000" w:sz="4" w:space="0"/>
            </w:tcBorders>
            <w:shd w:val="clear" w:color="auto" w:fill="auto"/>
            <w:tcMar>
              <w:left w:w="14" w:type="dxa"/>
              <w:right w:w="14" w:type="dxa"/>
            </w:tcMar>
            <w:vAlign w:val="center"/>
          </w:tcPr>
          <w:p>
            <w:pPr>
              <w:spacing w:line="48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530" w:type="dxa"/>
            <w:vMerge w:val="restart"/>
            <w:tcBorders>
              <w:top w:val="single" w:color="auto" w:sz="4" w:space="0"/>
              <w:left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eastAsia="宋体" w:cs="宋体"/>
                <w:sz w:val="24"/>
                <w:szCs w:val="24"/>
                <w:lang w:val="en-US" w:eastAsia="zh-CN" w:bidi="ar-SA"/>
              </w:rPr>
            </w:pPr>
            <w:r>
              <w:rPr>
                <w:rFonts w:hint="eastAsia"/>
                <w:sz w:val="24"/>
                <w:szCs w:val="24"/>
              </w:rPr>
              <w:t>人员配备情况</w:t>
            </w:r>
          </w:p>
        </w:tc>
        <w:tc>
          <w:tcPr>
            <w:tcW w:w="914" w:type="dxa"/>
            <w:vMerge w:val="restart"/>
            <w:tcBorders>
              <w:top w:val="single" w:color="auto" w:sz="4" w:space="0"/>
              <w:left w:val="single" w:color="000000" w:sz="4" w:space="0"/>
              <w:right w:val="single" w:color="auto"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4935"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keepNext w:val="0"/>
              <w:keepLines w:val="0"/>
              <w:pageBreakBefore w:val="0"/>
              <w:widowControl w:val="0"/>
              <w:numPr>
                <w:ilvl w:val="0"/>
                <w:numId w:val="0"/>
              </w:numPr>
              <w:kinsoku/>
              <w:wordWrap/>
              <w:overflowPunct/>
              <w:topLinePunct w:val="0"/>
              <w:autoSpaceDE/>
              <w:autoSpaceDN/>
              <w:bidi w:val="0"/>
              <w:spacing w:line="360" w:lineRule="auto"/>
              <w:jc w:val="left"/>
              <w:textAlignment w:val="auto"/>
              <w:rPr>
                <w:rFonts w:hint="eastAsia" w:ascii="宋体" w:hAnsi="宋体" w:cs="宋体" w:eastAsiaTheme="minorEastAsia"/>
                <w:sz w:val="24"/>
                <w:szCs w:val="24"/>
                <w:lang w:val="en-US" w:eastAsia="zh-CN" w:bidi="ar-SA"/>
              </w:rPr>
            </w:pPr>
            <w:r>
              <w:rPr>
                <w:rFonts w:hint="eastAsia" w:ascii="宋体" w:hAnsi="宋体" w:eastAsia="宋体" w:cs="宋体"/>
                <w:sz w:val="24"/>
                <w:szCs w:val="24"/>
                <w:highlight w:val="none"/>
                <w:lang w:val="en-US" w:eastAsia="zh-CN"/>
              </w:rPr>
              <w:t>1.服务团队具有</w:t>
            </w:r>
            <w:r>
              <w:rPr>
                <w:rFonts w:hint="eastAsia"/>
                <w:sz w:val="24"/>
                <w:szCs w:val="24"/>
                <w:highlight w:val="none"/>
              </w:rPr>
              <w:t>造价工程师</w:t>
            </w:r>
            <w:r>
              <w:rPr>
                <w:rFonts w:hint="eastAsia"/>
                <w:sz w:val="24"/>
                <w:szCs w:val="24"/>
                <w:highlight w:val="none"/>
                <w:lang w:eastAsia="zh-CN"/>
              </w:rPr>
              <w:t>注册证书</w:t>
            </w:r>
            <w:r>
              <w:rPr>
                <w:rFonts w:hint="eastAsia"/>
                <w:sz w:val="24"/>
                <w:szCs w:val="24"/>
                <w:highlight w:val="none"/>
                <w:lang w:val="en-US" w:eastAsia="zh-CN"/>
              </w:rPr>
              <w:t xml:space="preserve"> 8</w:t>
            </w:r>
            <w:r>
              <w:rPr>
                <w:rFonts w:hint="eastAsia"/>
                <w:sz w:val="24"/>
                <w:szCs w:val="24"/>
                <w:highlight w:val="none"/>
              </w:rPr>
              <w:t>人</w:t>
            </w:r>
            <w:r>
              <w:rPr>
                <w:rFonts w:hint="eastAsia"/>
                <w:sz w:val="24"/>
                <w:szCs w:val="24"/>
                <w:highlight w:val="none"/>
                <w:lang w:eastAsia="zh-CN"/>
              </w:rPr>
              <w:t>得</w:t>
            </w:r>
            <w:r>
              <w:rPr>
                <w:rFonts w:hint="eastAsia"/>
                <w:sz w:val="24"/>
                <w:szCs w:val="24"/>
                <w:highlight w:val="none"/>
                <w:lang w:val="en-US" w:eastAsia="zh-CN"/>
              </w:rPr>
              <w:t>6分，每增加1人，增加3分，最多得12分；每减少1人，减少3分，减完为止。</w:t>
            </w:r>
            <w:r>
              <w:rPr>
                <w:rFonts w:hint="eastAsia"/>
                <w:sz w:val="24"/>
                <w:szCs w:val="24"/>
                <w:highlight w:val="none"/>
              </w:rPr>
              <w:t>须提供造价师注册证</w:t>
            </w:r>
            <w:r>
              <w:rPr>
                <w:rFonts w:hint="eastAsia"/>
                <w:sz w:val="24"/>
                <w:szCs w:val="24"/>
                <w:highlight w:val="none"/>
                <w:lang w:eastAsia="zh-CN"/>
              </w:rPr>
              <w:t>书</w:t>
            </w:r>
            <w:r>
              <w:rPr>
                <w:rFonts w:hint="eastAsia"/>
                <w:sz w:val="24"/>
                <w:szCs w:val="24"/>
                <w:highlight w:val="none"/>
              </w:rPr>
              <w:t>及造价师本人</w:t>
            </w:r>
            <w:r>
              <w:rPr>
                <w:rFonts w:hint="eastAsia"/>
                <w:sz w:val="24"/>
                <w:szCs w:val="24"/>
                <w:highlight w:val="none"/>
                <w:lang w:eastAsia="zh-CN"/>
              </w:rPr>
              <w:t>的</w:t>
            </w:r>
            <w:r>
              <w:rPr>
                <w:rFonts w:hint="eastAsia"/>
                <w:sz w:val="24"/>
                <w:szCs w:val="24"/>
                <w:highlight w:val="none"/>
              </w:rPr>
              <w:t>社会保险费证明复印件</w:t>
            </w:r>
            <w:r>
              <w:rPr>
                <w:rFonts w:hint="eastAsia"/>
                <w:sz w:val="24"/>
                <w:szCs w:val="24"/>
                <w:highlight w:val="none"/>
                <w:lang w:eastAsia="zh-CN"/>
              </w:rPr>
              <w:t>；</w:t>
            </w:r>
          </w:p>
        </w:tc>
      </w:tr>
      <w:tr>
        <w:tblPrEx>
          <w:tblCellMar>
            <w:top w:w="0" w:type="dxa"/>
            <w:left w:w="108" w:type="dxa"/>
            <w:bottom w:w="0" w:type="dxa"/>
            <w:right w:w="108" w:type="dxa"/>
          </w:tblCellMar>
        </w:tblPrEx>
        <w:trPr>
          <w:trHeight w:val="955" w:hRule="atLeast"/>
        </w:trPr>
        <w:tc>
          <w:tcPr>
            <w:tcW w:w="800" w:type="dxa"/>
            <w:vMerge w:val="continue"/>
            <w:tcBorders>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jc w:val="center"/>
            </w:pPr>
          </w:p>
        </w:tc>
        <w:tc>
          <w:tcPr>
            <w:tcW w:w="1530" w:type="dxa"/>
            <w:vMerge w:val="continue"/>
            <w:tcBorders>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pPr>
          </w:p>
        </w:tc>
        <w:tc>
          <w:tcPr>
            <w:tcW w:w="914" w:type="dxa"/>
            <w:vMerge w:val="continue"/>
            <w:tcBorders>
              <w:left w:val="single" w:color="000000" w:sz="4" w:space="0"/>
              <w:bottom w:val="single" w:color="000000" w:sz="4" w:space="0"/>
              <w:right w:val="single" w:color="auto"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sz w:val="24"/>
                <w:szCs w:val="24"/>
                <w:lang w:val="en-US" w:eastAsia="zh-CN"/>
              </w:rPr>
            </w:pPr>
          </w:p>
        </w:tc>
        <w:tc>
          <w:tcPr>
            <w:tcW w:w="4935"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2.根据供应商的服务团队对本项目的</w:t>
            </w:r>
            <w:r>
              <w:rPr>
                <w:rFonts w:hint="eastAsia"/>
                <w:sz w:val="24"/>
                <w:szCs w:val="24"/>
              </w:rPr>
              <w:t>人员配置</w:t>
            </w:r>
            <w:r>
              <w:rPr>
                <w:rFonts w:hint="eastAsia"/>
                <w:sz w:val="24"/>
                <w:szCs w:val="24"/>
                <w:lang w:eastAsia="zh-CN"/>
              </w:rPr>
              <w:t>、分工情况进行评价，配置</w:t>
            </w:r>
            <w:r>
              <w:rPr>
                <w:rFonts w:hint="eastAsia"/>
                <w:sz w:val="24"/>
                <w:szCs w:val="24"/>
                <w:lang w:val="en-US" w:eastAsia="zh-CN"/>
              </w:rPr>
              <w:t>5人及以上得8分，3至5人得5分，3人及以下得2分</w:t>
            </w:r>
            <w:r>
              <w:rPr>
                <w:rFonts w:hint="eastAsia"/>
                <w:sz w:val="24"/>
                <w:szCs w:val="24"/>
                <w:lang w:eastAsia="zh-CN"/>
              </w:rPr>
              <w:t>。</w:t>
            </w:r>
          </w:p>
        </w:tc>
      </w:tr>
      <w:tr>
        <w:tblPrEx>
          <w:tblCellMar>
            <w:top w:w="0" w:type="dxa"/>
            <w:left w:w="108" w:type="dxa"/>
            <w:bottom w:w="0" w:type="dxa"/>
            <w:right w:w="108" w:type="dxa"/>
          </w:tblCellMar>
        </w:tblPrEx>
        <w:trPr>
          <w:trHeight w:val="1"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eastAsia="宋体" w:cs="宋体"/>
                <w:sz w:val="24"/>
                <w:szCs w:val="24"/>
              </w:rPr>
            </w:pPr>
            <w:r>
              <w:rPr>
                <w:rFonts w:hint="eastAsia" w:ascii="宋体" w:hAnsi="宋体" w:eastAsia="宋体" w:cs="宋体"/>
                <w:sz w:val="24"/>
                <w:szCs w:val="24"/>
              </w:rPr>
              <w:t>服务方案</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4935" w:type="dxa"/>
            <w:tcBorders>
              <w:top w:val="single" w:color="auto"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根据供应商的整体</w:t>
            </w:r>
            <w:r>
              <w:rPr>
                <w:rFonts w:hint="eastAsia" w:ascii="宋体" w:hAnsi="宋体" w:eastAsia="宋体" w:cs="宋体"/>
                <w:sz w:val="24"/>
                <w:szCs w:val="24"/>
              </w:rPr>
              <w:t>服务方案</w:t>
            </w:r>
            <w:r>
              <w:rPr>
                <w:rFonts w:hint="eastAsia" w:ascii="宋体" w:hAnsi="宋体" w:eastAsia="宋体" w:cs="宋体"/>
                <w:sz w:val="24"/>
                <w:szCs w:val="24"/>
                <w:lang w:eastAsia="zh-CN"/>
              </w:rPr>
              <w:t>进行评价，包括但不限于方案的</w:t>
            </w:r>
            <w:r>
              <w:rPr>
                <w:rFonts w:hint="eastAsia" w:ascii="宋体" w:hAnsi="宋体" w:eastAsia="宋体" w:cs="宋体"/>
                <w:sz w:val="24"/>
                <w:szCs w:val="24"/>
              </w:rPr>
              <w:t>完整</w:t>
            </w:r>
            <w:r>
              <w:rPr>
                <w:rFonts w:hint="eastAsia" w:ascii="宋体" w:hAnsi="宋体" w:eastAsia="宋体" w:cs="宋体"/>
                <w:sz w:val="24"/>
                <w:szCs w:val="24"/>
                <w:lang w:eastAsia="zh-CN"/>
              </w:rPr>
              <w:t>性、</w:t>
            </w:r>
            <w:r>
              <w:rPr>
                <w:rFonts w:hint="eastAsia" w:ascii="宋体" w:hAnsi="宋体" w:eastAsia="宋体" w:cs="宋体"/>
                <w:sz w:val="24"/>
                <w:szCs w:val="24"/>
              </w:rPr>
              <w:t>详细</w:t>
            </w:r>
            <w:r>
              <w:rPr>
                <w:rFonts w:hint="eastAsia" w:ascii="宋体" w:hAnsi="宋体" w:eastAsia="宋体" w:cs="宋体"/>
                <w:sz w:val="24"/>
                <w:szCs w:val="24"/>
                <w:lang w:eastAsia="zh-CN"/>
              </w:rPr>
              <w:t>性</w:t>
            </w:r>
            <w:r>
              <w:rPr>
                <w:rFonts w:hint="eastAsia" w:ascii="宋体" w:hAnsi="宋体" w:eastAsia="宋体" w:cs="宋体"/>
                <w:sz w:val="24"/>
                <w:szCs w:val="24"/>
              </w:rPr>
              <w:t>，全面性、可操作性。</w:t>
            </w:r>
          </w:p>
        </w:tc>
      </w:tr>
      <w:tr>
        <w:tblPrEx>
          <w:tblCellMar>
            <w:top w:w="0" w:type="dxa"/>
            <w:left w:w="108" w:type="dxa"/>
            <w:bottom w:w="0" w:type="dxa"/>
            <w:right w:w="108" w:type="dxa"/>
          </w:tblCellMar>
        </w:tblPrEx>
        <w:trPr>
          <w:trHeight w:val="1"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eastAsia="宋体" w:cs="宋体"/>
                <w:sz w:val="24"/>
                <w:szCs w:val="24"/>
              </w:rPr>
            </w:pPr>
            <w:r>
              <w:rPr>
                <w:rFonts w:hint="eastAsia"/>
                <w:sz w:val="24"/>
                <w:szCs w:val="24"/>
                <w:lang w:eastAsia="zh-CN"/>
              </w:rPr>
              <w:t>保密方案</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sz w:val="24"/>
                <w:szCs w:val="24"/>
                <w:lang w:val="en-US"/>
              </w:rPr>
            </w:pPr>
            <w:r>
              <w:rPr>
                <w:rFonts w:hint="eastAsia" w:ascii="宋体" w:hAnsi="宋体" w:eastAsia="宋体" w:cs="宋体"/>
                <w:sz w:val="24"/>
                <w:szCs w:val="24"/>
                <w:lang w:val="en-US" w:eastAsia="zh-CN"/>
              </w:rPr>
              <w:t>10</w:t>
            </w:r>
          </w:p>
        </w:tc>
        <w:tc>
          <w:tcPr>
            <w:tcW w:w="493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sz w:val="24"/>
                <w:szCs w:val="24"/>
                <w:lang w:eastAsia="zh-CN"/>
              </w:rPr>
              <w:t>根据供应商提供的</w:t>
            </w:r>
            <w:r>
              <w:rPr>
                <w:rFonts w:hint="eastAsia" w:ascii="宋体" w:hAnsi="宋体" w:eastAsia="宋体" w:cs="宋体"/>
                <w:color w:val="000000"/>
                <w:sz w:val="24"/>
                <w:szCs w:val="24"/>
              </w:rPr>
              <w:t>保密管理方案规范</w:t>
            </w:r>
            <w:r>
              <w:rPr>
                <w:rFonts w:hint="eastAsia" w:ascii="宋体" w:hAnsi="宋体" w:eastAsia="宋体" w:cs="宋体"/>
                <w:color w:val="000000"/>
                <w:sz w:val="24"/>
                <w:szCs w:val="24"/>
                <w:lang w:eastAsia="zh-CN"/>
              </w:rPr>
              <w:t>性、</w:t>
            </w:r>
            <w:r>
              <w:rPr>
                <w:rFonts w:hint="eastAsia" w:ascii="宋体" w:hAnsi="宋体" w:eastAsia="宋体" w:cs="宋体"/>
                <w:color w:val="000000"/>
                <w:sz w:val="24"/>
                <w:szCs w:val="24"/>
              </w:rPr>
              <w:t>切实可行</w:t>
            </w:r>
            <w:r>
              <w:rPr>
                <w:rFonts w:hint="eastAsia" w:ascii="宋体" w:hAnsi="宋体" w:eastAsia="宋体" w:cs="宋体"/>
                <w:color w:val="000000"/>
                <w:sz w:val="24"/>
                <w:szCs w:val="24"/>
                <w:lang w:eastAsia="zh-CN"/>
              </w:rPr>
              <w:t>性进行评价。</w:t>
            </w:r>
          </w:p>
        </w:tc>
      </w:tr>
      <w:tr>
        <w:tblPrEx>
          <w:tblCellMar>
            <w:top w:w="0" w:type="dxa"/>
            <w:left w:w="108" w:type="dxa"/>
            <w:bottom w:w="0" w:type="dxa"/>
            <w:right w:w="108" w:type="dxa"/>
          </w:tblCellMar>
        </w:tblPrEx>
        <w:trPr>
          <w:trHeight w:val="1" w:hRule="atLeast"/>
        </w:trPr>
        <w:tc>
          <w:tcPr>
            <w:tcW w:w="8179"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rPr>
                <w:rFonts w:ascii="宋体" w:hAnsi="宋体" w:eastAsia="宋体" w:cs="宋体"/>
                <w:sz w:val="24"/>
                <w:szCs w:val="24"/>
                <w:highlight w:val="green"/>
              </w:rPr>
            </w:pPr>
            <w:r>
              <w:rPr>
                <w:rFonts w:hint="eastAsia" w:ascii="宋体" w:hAnsi="宋体" w:eastAsia="宋体" w:cs="宋体"/>
                <w:sz w:val="24"/>
                <w:szCs w:val="24"/>
                <w:highlight w:val="none"/>
              </w:rPr>
              <w:t>二、商务标评分标准：（满分</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分）</w:t>
            </w:r>
          </w:p>
        </w:tc>
      </w:tr>
      <w:tr>
        <w:tblPrEx>
          <w:tblCellMar>
            <w:top w:w="0" w:type="dxa"/>
            <w:left w:w="108" w:type="dxa"/>
            <w:bottom w:w="0" w:type="dxa"/>
            <w:right w:w="108" w:type="dxa"/>
          </w:tblCellMar>
        </w:tblPrEx>
        <w:trPr>
          <w:trHeight w:val="1" w:hRule="atLeast"/>
        </w:trPr>
        <w:tc>
          <w:tcPr>
            <w:tcW w:w="8179"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报价完整且最低得分为</w:t>
            </w:r>
            <w:r>
              <w:rPr>
                <w:rFonts w:hint="eastAsia" w:ascii="宋体" w:hAnsi="宋体" w:cs="Arial"/>
                <w:szCs w:val="21"/>
                <w:highlight w:val="none"/>
                <w:lang w:val="en-US" w:eastAsia="zh-CN"/>
              </w:rPr>
              <w:t>30</w:t>
            </w:r>
            <w:r>
              <w:rPr>
                <w:rFonts w:hint="eastAsia" w:ascii="宋体" w:hAnsi="宋体" w:cs="Arial"/>
                <w:szCs w:val="21"/>
                <w:highlight w:val="none"/>
              </w:rPr>
              <w:t>分；</w:t>
            </w:r>
          </w:p>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报价部分评分分值计算方法为：</w:t>
            </w:r>
          </w:p>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有效投标报价得分（保留小数点后两位）：A=</w:t>
            </w:r>
            <w:r>
              <w:rPr>
                <w:rFonts w:hint="eastAsia" w:ascii="宋体" w:hAnsi="宋体" w:cs="Arial"/>
                <w:szCs w:val="21"/>
                <w:highlight w:val="none"/>
                <w:lang w:val="en-US" w:eastAsia="zh-CN"/>
              </w:rPr>
              <w:t>3</w:t>
            </w:r>
            <w:r>
              <w:rPr>
                <w:rFonts w:hint="eastAsia" w:ascii="宋体" w:hAnsi="宋体" w:cs="Arial"/>
                <w:szCs w:val="21"/>
                <w:highlight w:val="none"/>
              </w:rPr>
              <w:t>0*L/B ；</w:t>
            </w:r>
          </w:p>
          <w:p>
            <w:pPr>
              <w:spacing w:line="480" w:lineRule="exact"/>
              <w:jc w:val="left"/>
              <w:rPr>
                <w:rFonts w:ascii="宋体" w:hAnsi="宋体" w:eastAsia="宋体" w:cs="宋体"/>
                <w:sz w:val="24"/>
                <w:szCs w:val="24"/>
                <w:highlight w:val="green"/>
              </w:rPr>
            </w:pPr>
            <w:r>
              <w:rPr>
                <w:rFonts w:hint="eastAsia" w:ascii="宋体" w:hAnsi="宋体" w:cs="Arial"/>
                <w:szCs w:val="21"/>
                <w:highlight w:val="none"/>
              </w:rPr>
              <w:t>A：得分；B：有效投标报价；L：有效最低投标报价。</w:t>
            </w:r>
          </w:p>
        </w:tc>
      </w:tr>
    </w:tbl>
    <w:p>
      <w:pPr>
        <w:spacing w:line="480" w:lineRule="exact"/>
        <w:rPr>
          <w:rFonts w:ascii="宋体" w:hAnsi="宋体" w:eastAsia="宋体" w:cs="宋体"/>
          <w:b/>
          <w:sz w:val="21"/>
          <w:szCs w:val="21"/>
        </w:rPr>
      </w:pPr>
      <w:r>
        <w:rPr>
          <w:rFonts w:hint="eastAsia" w:ascii="宋体" w:hAnsi="宋体" w:eastAsia="宋体" w:cs="宋体"/>
          <w:b/>
          <w:sz w:val="21"/>
          <w:szCs w:val="21"/>
        </w:rPr>
        <w:t>★ 如评分表中除价格因素外的其他评分因素得分之和低于除价格因素外其他评分因素总分的60%，则视为无效标。</w:t>
      </w:r>
    </w:p>
    <w:p>
      <w:pPr>
        <w:spacing w:line="360" w:lineRule="auto"/>
        <w:rPr>
          <w:rFonts w:ascii="宋体" w:hAnsi="宋体" w:eastAsia="宋体" w:cs="宋体"/>
          <w:b/>
          <w:sz w:val="24"/>
          <w:szCs w:val="24"/>
        </w:rPr>
      </w:pPr>
    </w:p>
    <w:p>
      <w:pPr>
        <w:spacing w:line="360" w:lineRule="auto"/>
        <w:rPr>
          <w:rFonts w:ascii="宋体" w:hAnsi="宋体" w:eastAsia="宋体" w:cs="宋体"/>
          <w:b/>
          <w:sz w:val="24"/>
          <w:szCs w:val="24"/>
          <w:shd w:val="clear" w:color="auto" w:fill="000000"/>
        </w:rPr>
      </w:pPr>
    </w:p>
    <w:p>
      <w:pPr>
        <w:jc w:val="center"/>
        <w:rPr>
          <w:rFonts w:hint="eastAsia"/>
          <w:b/>
          <w:bCs/>
          <w:sz w:val="30"/>
          <w:szCs w:val="30"/>
          <w:highlight w:val="none"/>
          <w:lang w:val="en-US" w:eastAsia="zh-CN"/>
        </w:rPr>
      </w:pPr>
      <w:r>
        <w:rPr>
          <w:rFonts w:hint="eastAsia"/>
          <w:b/>
          <w:bCs/>
          <w:sz w:val="30"/>
          <w:szCs w:val="30"/>
          <w:highlight w:val="none"/>
          <w:lang w:val="en-US" w:eastAsia="zh-CN"/>
        </w:rPr>
        <w:t>报价表</w:t>
      </w:r>
    </w:p>
    <w:p>
      <w:pPr>
        <w:pStyle w:val="2"/>
        <w:rPr>
          <w:lang w:val="en-US" w:eastAsia="zh-CN"/>
        </w:rPr>
      </w:pPr>
    </w:p>
    <w:p>
      <w:pPr>
        <w:pStyle w:val="15"/>
        <w:numPr>
          <w:ilvl w:val="0"/>
          <w:numId w:val="0"/>
        </w:numPr>
        <w:tabs>
          <w:tab w:val="left" w:pos="1080"/>
        </w:tabs>
        <w:spacing w:before="0" w:after="0" w:line="292" w:lineRule="auto"/>
        <w:ind w:right="424" w:rightChars="0" w:firstLine="280" w:firstLineChars="100"/>
        <w:jc w:val="both"/>
        <w:rPr>
          <w:rFonts w:hint="eastAsia" w:asciiTheme="minorHAnsi" w:hAnsiTheme="minorHAnsi" w:eastAsiaTheme="minorEastAsia" w:cstheme="minorBidi"/>
          <w:b/>
          <w:bCs/>
          <w:sz w:val="28"/>
          <w:szCs w:val="28"/>
          <w:lang w:val="en-US" w:eastAsia="zh-CN" w:bidi="ar-SA"/>
        </w:rPr>
      </w:pPr>
      <w:r>
        <w:rPr>
          <w:rFonts w:hint="eastAsia" w:asciiTheme="minorHAnsi" w:hAnsiTheme="minorHAnsi" w:eastAsiaTheme="minorEastAsia" w:cstheme="minorBidi"/>
          <w:b/>
          <w:bCs/>
          <w:sz w:val="28"/>
          <w:szCs w:val="28"/>
          <w:lang w:val="en-US" w:eastAsia="zh-CN" w:bidi="ar-SA"/>
        </w:rPr>
        <w:t>项目名称：天津市滨海新区中医医院小型零星工程造价咨询服务项目</w:t>
      </w:r>
    </w:p>
    <w:tbl>
      <w:tblPr>
        <w:tblStyle w:val="9"/>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9"/>
        <w:gridCol w:w="1866"/>
        <w:gridCol w:w="260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26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eastAsia"/>
                <w:sz w:val="24"/>
                <w:szCs w:val="24"/>
              </w:rPr>
            </w:pPr>
            <w:r>
              <w:rPr>
                <w:rFonts w:hint="eastAsia"/>
                <w:sz w:val="24"/>
                <w:szCs w:val="24"/>
                <w:lang w:eastAsia="zh-CN"/>
              </w:rPr>
              <w:t>服务内容</w:t>
            </w:r>
          </w:p>
        </w:tc>
        <w:tc>
          <w:tcPr>
            <w:tcW w:w="1866"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eastAsia"/>
                <w:sz w:val="24"/>
                <w:szCs w:val="24"/>
                <w:lang w:eastAsia="zh-CN"/>
              </w:rPr>
            </w:pPr>
            <w:r>
              <w:rPr>
                <w:rFonts w:hint="eastAsia"/>
                <w:sz w:val="24"/>
                <w:szCs w:val="24"/>
                <w:lang w:eastAsia="zh-CN"/>
              </w:rPr>
              <w:t>折扣率</w:t>
            </w:r>
          </w:p>
        </w:tc>
        <w:tc>
          <w:tcPr>
            <w:tcW w:w="2606"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eastAsiaTheme="minorEastAsia"/>
                <w:sz w:val="24"/>
                <w:szCs w:val="24"/>
                <w:lang w:val="en-US" w:eastAsia="zh-CN"/>
              </w:rPr>
            </w:pPr>
            <w:r>
              <w:rPr>
                <w:rFonts w:hint="default" w:eastAsiaTheme="minorEastAsia"/>
                <w:sz w:val="24"/>
                <w:szCs w:val="24"/>
                <w:lang w:val="en-US" w:eastAsia="zh-CN"/>
              </w:rPr>
              <w:t>如有其他收费方式，请在此列出</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eastAsia"/>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2629" w:type="dxa"/>
            <w:tcBorders>
              <w:top w:val="single" w:color="auto" w:sz="4" w:space="0"/>
              <w:left w:val="single" w:color="auto" w:sz="4" w:space="0"/>
              <w:bottom w:val="single" w:color="auto" w:sz="4" w:space="0"/>
              <w:right w:val="single" w:color="auto" w:sz="4" w:space="0"/>
            </w:tcBorders>
            <w:noWrap w:val="0"/>
            <w:vAlign w:val="center"/>
          </w:tcPr>
          <w:p>
            <w:pPr>
              <w:pStyle w:val="4"/>
              <w:rPr>
                <w:rFonts w:hint="default" w:eastAsiaTheme="minorEastAsia"/>
                <w:lang w:val="en-US" w:eastAsia="zh-CN"/>
              </w:rPr>
            </w:pPr>
            <w:r>
              <w:rPr>
                <w:rFonts w:hint="eastAsia"/>
                <w:lang w:val="en-US" w:eastAsia="zh-CN"/>
              </w:rPr>
              <w:t>.......</w:t>
            </w:r>
          </w:p>
        </w:tc>
        <w:tc>
          <w:tcPr>
            <w:tcW w:w="1866" w:type="dxa"/>
            <w:tcBorders>
              <w:top w:val="single" w:color="auto" w:sz="4" w:space="0"/>
              <w:left w:val="single" w:color="auto" w:sz="4" w:space="0"/>
              <w:bottom w:val="single" w:color="auto" w:sz="4" w:space="0"/>
              <w:right w:val="single" w:color="auto" w:sz="4" w:space="0"/>
            </w:tcBorders>
            <w:noWrap w:val="0"/>
            <w:vAlign w:val="center"/>
          </w:tcPr>
          <w:p>
            <w:pPr>
              <w:pStyle w:val="4"/>
              <w:rPr>
                <w:rFonts w:hint="eastAsia"/>
              </w:rPr>
            </w:pPr>
          </w:p>
        </w:tc>
        <w:tc>
          <w:tcPr>
            <w:tcW w:w="2606" w:type="dxa"/>
            <w:tcBorders>
              <w:top w:val="single" w:color="auto" w:sz="4" w:space="0"/>
              <w:left w:val="single" w:color="auto" w:sz="4" w:space="0"/>
              <w:bottom w:val="single" w:color="auto" w:sz="4" w:space="0"/>
              <w:right w:val="single" w:color="auto" w:sz="4" w:space="0"/>
            </w:tcBorders>
            <w:noWrap w:val="0"/>
            <w:vAlign w:val="center"/>
          </w:tcPr>
          <w:p>
            <w:pPr>
              <w:pStyle w:val="4"/>
              <w:rPr>
                <w:rFonts w:hint="eastAsia"/>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4"/>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2629" w:type="dxa"/>
            <w:tcBorders>
              <w:top w:val="single" w:color="auto" w:sz="4" w:space="0"/>
              <w:left w:val="single" w:color="auto" w:sz="4" w:space="0"/>
              <w:bottom w:val="single" w:color="auto" w:sz="4" w:space="0"/>
              <w:right w:val="single" w:color="auto" w:sz="4" w:space="0"/>
            </w:tcBorders>
            <w:noWrap w:val="0"/>
            <w:vAlign w:val="center"/>
          </w:tcPr>
          <w:p>
            <w:pPr>
              <w:pStyle w:val="4"/>
              <w:rPr>
                <w:rFonts w:hint="eastAsia"/>
              </w:rPr>
            </w:pPr>
          </w:p>
        </w:tc>
        <w:tc>
          <w:tcPr>
            <w:tcW w:w="1866" w:type="dxa"/>
            <w:tcBorders>
              <w:top w:val="single" w:color="auto" w:sz="4" w:space="0"/>
              <w:left w:val="single" w:color="auto" w:sz="4" w:space="0"/>
              <w:bottom w:val="single" w:color="auto" w:sz="4" w:space="0"/>
              <w:right w:val="single" w:color="auto" w:sz="4" w:space="0"/>
            </w:tcBorders>
            <w:noWrap w:val="0"/>
            <w:vAlign w:val="center"/>
          </w:tcPr>
          <w:p>
            <w:pPr>
              <w:pStyle w:val="4"/>
              <w:rPr>
                <w:rFonts w:hint="eastAsia"/>
              </w:rPr>
            </w:pPr>
          </w:p>
        </w:tc>
        <w:tc>
          <w:tcPr>
            <w:tcW w:w="2606" w:type="dxa"/>
            <w:tcBorders>
              <w:top w:val="single" w:color="auto" w:sz="4" w:space="0"/>
              <w:left w:val="single" w:color="auto" w:sz="4" w:space="0"/>
              <w:bottom w:val="single" w:color="auto" w:sz="4" w:space="0"/>
              <w:right w:val="single" w:color="auto" w:sz="4" w:space="0"/>
            </w:tcBorders>
            <w:noWrap w:val="0"/>
            <w:vAlign w:val="center"/>
          </w:tcPr>
          <w:p>
            <w:pPr>
              <w:pStyle w:val="4"/>
              <w:rPr>
                <w:rFonts w:hint="eastAsia"/>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4"/>
              <w:rPr>
                <w:rFonts w:hint="eastAsia"/>
              </w:rPr>
            </w:pPr>
          </w:p>
        </w:tc>
      </w:tr>
    </w:tbl>
    <w:p>
      <w:pPr>
        <w:pStyle w:val="4"/>
        <w:jc w:val="right"/>
        <w:rPr>
          <w:rFonts w:hint="eastAsia"/>
          <w:sz w:val="24"/>
          <w:szCs w:val="24"/>
        </w:rPr>
      </w:pPr>
    </w:p>
    <w:p>
      <w:pPr>
        <w:spacing w:line="460" w:lineRule="exact"/>
        <w:ind w:firstLine="560"/>
        <w:rPr>
          <w:rFonts w:ascii="宋体" w:hAnsi="宋体" w:eastAsia="宋体" w:cs="宋体"/>
          <w:sz w:val="24"/>
          <w:szCs w:val="24"/>
        </w:rPr>
      </w:pPr>
      <w:r>
        <w:rPr>
          <w:rFonts w:hint="eastAsia"/>
          <w:sz w:val="24"/>
          <w:szCs w:val="24"/>
          <w:lang w:val="en-US" w:eastAsia="zh-CN"/>
        </w:rPr>
        <w:t>备注：</w:t>
      </w:r>
      <w:r>
        <w:rPr>
          <w:rFonts w:hint="eastAsia" w:ascii="宋体" w:hAnsi="宋体" w:eastAsia="宋体" w:cs="宋体"/>
          <w:sz w:val="24"/>
          <w:szCs w:val="24"/>
        </w:rPr>
        <w:t>工程造价10万元及以上的项目，工程造价结算审核基本收费按送审额的</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3</w:t>
      </w:r>
      <w:r>
        <w:rPr>
          <w:rFonts w:hint="eastAsia" w:ascii="宋体" w:hAnsi="宋体" w:eastAsia="宋体" w:cs="宋体"/>
          <w:sz w:val="24"/>
          <w:szCs w:val="24"/>
        </w:rPr>
        <w:t>‰计取，追加收费按照</w:t>
      </w:r>
      <w:r>
        <w:rPr>
          <w:rFonts w:hint="eastAsia" w:ascii="宋体" w:hAnsi="宋体" w:eastAsia="宋体" w:cs="宋体"/>
          <w:sz w:val="24"/>
          <w:szCs w:val="24"/>
          <w:lang w:eastAsia="zh-CN"/>
        </w:rPr>
        <w:t>审</w:t>
      </w:r>
      <w:r>
        <w:rPr>
          <w:rFonts w:hint="eastAsia" w:ascii="宋体" w:hAnsi="宋体" w:eastAsia="宋体" w:cs="宋体"/>
          <w:sz w:val="24"/>
          <w:szCs w:val="24"/>
        </w:rPr>
        <w:t>减（增）额的</w:t>
      </w:r>
      <w:r>
        <w:rPr>
          <w:rFonts w:hint="eastAsia" w:ascii="宋体" w:hAnsi="宋体" w:eastAsia="宋体" w:cs="宋体"/>
          <w:sz w:val="24"/>
          <w:szCs w:val="24"/>
          <w:u w:val="single"/>
          <w:lang w:val="en-US" w:eastAsia="zh-CN"/>
        </w:rPr>
        <w:t>5</w:t>
      </w:r>
      <w:r>
        <w:rPr>
          <w:rFonts w:hint="eastAsia" w:ascii="宋体" w:hAnsi="宋体" w:eastAsia="宋体" w:cs="宋体"/>
          <w:sz w:val="24"/>
          <w:szCs w:val="24"/>
        </w:rPr>
        <w:t>%计取。</w:t>
      </w:r>
      <w:r>
        <w:rPr>
          <w:rFonts w:hint="eastAsia" w:ascii="宋体" w:hAnsi="宋体" w:eastAsia="宋体" w:cs="宋体"/>
          <w:b/>
          <w:bCs/>
          <w:sz w:val="24"/>
          <w:szCs w:val="24"/>
          <w:lang w:eastAsia="zh-CN"/>
        </w:rPr>
        <w:t>供应商报价为</w:t>
      </w:r>
      <w:r>
        <w:rPr>
          <w:rFonts w:hint="eastAsia" w:ascii="宋体" w:hAnsi="宋体" w:eastAsia="宋体" w:cs="宋体"/>
          <w:b/>
          <w:bCs/>
          <w:sz w:val="24"/>
          <w:szCs w:val="24"/>
        </w:rPr>
        <w:t>总收费金额</w:t>
      </w:r>
      <w:r>
        <w:rPr>
          <w:rFonts w:hint="eastAsia" w:ascii="宋体" w:hAnsi="宋体" w:eastAsia="宋体" w:cs="宋体"/>
          <w:b/>
          <w:bCs/>
          <w:sz w:val="24"/>
          <w:szCs w:val="24"/>
          <w:lang w:eastAsia="zh-CN"/>
        </w:rPr>
        <w:t>的折扣率（</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w:t>
      </w:r>
    </w:p>
    <w:p>
      <w:pPr>
        <w:pStyle w:val="4"/>
        <w:ind w:firstLine="480" w:firstLineChars="200"/>
        <w:jc w:val="left"/>
        <w:rPr>
          <w:rFonts w:hint="eastAsia"/>
          <w:sz w:val="24"/>
          <w:szCs w:val="24"/>
          <w:lang w:val="en-US" w:eastAsia="zh-CN"/>
        </w:rPr>
      </w:pPr>
      <w:r>
        <w:rPr>
          <w:rFonts w:hint="eastAsia"/>
          <w:sz w:val="24"/>
          <w:szCs w:val="24"/>
          <w:lang w:val="en-US" w:eastAsia="zh-CN"/>
        </w:rPr>
        <w:t xml:space="preserve">                                 </w:t>
      </w:r>
    </w:p>
    <w:p>
      <w:pPr>
        <w:pStyle w:val="4"/>
        <w:jc w:val="center"/>
        <w:rPr>
          <w:rFonts w:hint="eastAsia"/>
          <w:sz w:val="24"/>
          <w:szCs w:val="24"/>
          <w:lang w:val="en-US" w:eastAsia="zh-CN"/>
        </w:rPr>
      </w:pPr>
      <w:r>
        <w:rPr>
          <w:rFonts w:hint="eastAsia"/>
          <w:sz w:val="24"/>
          <w:szCs w:val="24"/>
          <w:lang w:val="en-US" w:eastAsia="zh-CN"/>
        </w:rPr>
        <w:t xml:space="preserve">                                                             </w:t>
      </w:r>
    </w:p>
    <w:p>
      <w:pPr>
        <w:pStyle w:val="4"/>
        <w:jc w:val="center"/>
        <w:rPr>
          <w:rFonts w:hint="eastAsia"/>
          <w:sz w:val="24"/>
          <w:szCs w:val="24"/>
        </w:rPr>
      </w:pPr>
      <w:r>
        <w:rPr>
          <w:rFonts w:hint="eastAsia"/>
          <w:sz w:val="24"/>
          <w:szCs w:val="24"/>
          <w:lang w:val="en-US" w:eastAsia="zh-CN"/>
        </w:rPr>
        <w:t xml:space="preserve">                                                                </w:t>
      </w:r>
      <w:r>
        <w:rPr>
          <w:rFonts w:hint="eastAsia"/>
          <w:sz w:val="24"/>
          <w:szCs w:val="24"/>
        </w:rPr>
        <w:t>供应商名称：_____________</w:t>
      </w:r>
    </w:p>
    <w:p>
      <w:pPr>
        <w:pStyle w:val="4"/>
        <w:jc w:val="right"/>
        <w:rPr>
          <w:rFonts w:hint="eastAsia"/>
          <w:sz w:val="24"/>
          <w:szCs w:val="24"/>
          <w:lang w:val="en-US" w:eastAsia="zh-CN"/>
        </w:rPr>
      </w:pPr>
      <w:r>
        <w:rPr>
          <w:rFonts w:hint="eastAsia"/>
          <w:sz w:val="24"/>
          <w:szCs w:val="24"/>
          <w:lang w:val="en-US" w:eastAsia="zh-CN"/>
        </w:rPr>
        <w:t xml:space="preserve">   </w:t>
      </w:r>
    </w:p>
    <w:p>
      <w:pPr>
        <w:pStyle w:val="4"/>
        <w:jc w:val="right"/>
        <w:rPr>
          <w:rFonts w:hint="eastAsia"/>
          <w:sz w:val="24"/>
          <w:szCs w:val="24"/>
        </w:rPr>
      </w:pPr>
      <w:r>
        <w:rPr>
          <w:rFonts w:hint="eastAsia"/>
          <w:sz w:val="24"/>
          <w:szCs w:val="24"/>
        </w:rPr>
        <w:t>供应商授权代表签字：_______________</w:t>
      </w:r>
    </w:p>
    <w:p>
      <w:pPr>
        <w:pStyle w:val="4"/>
        <w:jc w:val="center"/>
        <w:rPr>
          <w:rFonts w:hint="eastAsia"/>
          <w:sz w:val="24"/>
          <w:szCs w:val="24"/>
          <w:lang w:val="en-US" w:eastAsia="zh-CN"/>
        </w:rPr>
      </w:pPr>
      <w:r>
        <w:rPr>
          <w:rFonts w:hint="eastAsia"/>
          <w:sz w:val="24"/>
          <w:szCs w:val="24"/>
          <w:lang w:val="en-US" w:eastAsia="zh-CN"/>
        </w:rPr>
        <w:t xml:space="preserve">                                              </w:t>
      </w:r>
    </w:p>
    <w:p>
      <w:pPr>
        <w:pStyle w:val="4"/>
        <w:jc w:val="center"/>
        <w:rPr>
          <w:rFonts w:hint="eastAsia"/>
          <w:sz w:val="24"/>
          <w:szCs w:val="24"/>
        </w:rPr>
      </w:pPr>
      <w:r>
        <w:rPr>
          <w:rFonts w:hint="eastAsia"/>
          <w:sz w:val="24"/>
          <w:szCs w:val="24"/>
          <w:lang w:val="en-US" w:eastAsia="zh-CN"/>
        </w:rPr>
        <w:t xml:space="preserve">                                              </w:t>
      </w:r>
      <w:r>
        <w:rPr>
          <w:rFonts w:hint="eastAsia"/>
          <w:sz w:val="24"/>
          <w:szCs w:val="24"/>
        </w:rPr>
        <w:t>日期：__________</w:t>
      </w:r>
    </w:p>
    <w:p>
      <w:pPr>
        <w:pStyle w:val="2"/>
        <w:rPr>
          <w:lang w:val="en-US" w:eastAsia="zh-CN"/>
        </w:rPr>
      </w:pPr>
    </w:p>
    <w:sectPr>
      <w:footerReference r:id="rId4" w:type="default"/>
      <w:pgSz w:w="11906" w:h="16838"/>
      <w:pgMar w:top="1440" w:right="1457" w:bottom="1440" w:left="1570" w:header="720" w:footer="72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jc w:val="left"/>
                            <w:rPr>
                              <w:rFonts w:hint="eastAsia"/>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7</w:t>
                          </w:r>
                          <w:r>
                            <w:rPr>
                              <w:rFonts w:hint="eastAsia"/>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luSI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GW5IjgCAABvBAAADgAAAAAAAAABACAAAAAfAQAAZHJzL2Uyb0RvYy54&#10;bWxQSwUGAAAAAAYABgBZAQAAyQUAAAAA&#10;">
              <v:fill on="f" focussize="0,0"/>
              <v:stroke on="f" weight="0.5pt"/>
              <v:imagedata o:title=""/>
              <o:lock v:ext="edit" aspectratio="f"/>
              <v:textbox inset="0mm,0mm,0mm,0mm" style="mso-fit-shape-to-text:t;">
                <w:txbxContent>
                  <w:p>
                    <w:pPr>
                      <w:snapToGrid w:val="0"/>
                      <w:jc w:val="left"/>
                      <w:rPr>
                        <w:rFonts w:hint="eastAsia"/>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7</w:t>
                    </w:r>
                    <w:r>
                      <w:rPr>
                        <w:rFonts w:hint="eastAsia"/>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2392041"/>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B6B11"/>
    <w:multiLevelType w:val="singleLevel"/>
    <w:tmpl w:val="D23B6B1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00C1055B"/>
    <w:rsid w:val="000675AF"/>
    <w:rsid w:val="005C0335"/>
    <w:rsid w:val="00611B9F"/>
    <w:rsid w:val="006856C4"/>
    <w:rsid w:val="008977FD"/>
    <w:rsid w:val="00984FF7"/>
    <w:rsid w:val="009D699F"/>
    <w:rsid w:val="00BB4330"/>
    <w:rsid w:val="00C1055B"/>
    <w:rsid w:val="00FE4B2D"/>
    <w:rsid w:val="00FE759E"/>
    <w:rsid w:val="02641C78"/>
    <w:rsid w:val="05F61781"/>
    <w:rsid w:val="0633208D"/>
    <w:rsid w:val="08CB2A51"/>
    <w:rsid w:val="096F5AD2"/>
    <w:rsid w:val="0C5B0590"/>
    <w:rsid w:val="12DF59C6"/>
    <w:rsid w:val="153F60BD"/>
    <w:rsid w:val="17002D76"/>
    <w:rsid w:val="17551B8C"/>
    <w:rsid w:val="19510055"/>
    <w:rsid w:val="1AD55ECC"/>
    <w:rsid w:val="1F882CBB"/>
    <w:rsid w:val="24772DE1"/>
    <w:rsid w:val="248C6FB0"/>
    <w:rsid w:val="28332B02"/>
    <w:rsid w:val="28B83C1A"/>
    <w:rsid w:val="29F51284"/>
    <w:rsid w:val="2F8B37F2"/>
    <w:rsid w:val="319E6A4C"/>
    <w:rsid w:val="353945C6"/>
    <w:rsid w:val="379A346B"/>
    <w:rsid w:val="3C9B215F"/>
    <w:rsid w:val="3D934BE4"/>
    <w:rsid w:val="3EFA358F"/>
    <w:rsid w:val="431C1B20"/>
    <w:rsid w:val="433429C6"/>
    <w:rsid w:val="453C0257"/>
    <w:rsid w:val="45703DC0"/>
    <w:rsid w:val="47C6205A"/>
    <w:rsid w:val="49883A6B"/>
    <w:rsid w:val="4A1F42CD"/>
    <w:rsid w:val="4D74506E"/>
    <w:rsid w:val="4FE439C5"/>
    <w:rsid w:val="503D0378"/>
    <w:rsid w:val="50A17955"/>
    <w:rsid w:val="50E54B4A"/>
    <w:rsid w:val="57F64296"/>
    <w:rsid w:val="5AAF5F9B"/>
    <w:rsid w:val="5C8202D4"/>
    <w:rsid w:val="5DB76275"/>
    <w:rsid w:val="5FCB128B"/>
    <w:rsid w:val="60122F87"/>
    <w:rsid w:val="604E1113"/>
    <w:rsid w:val="64B67287"/>
    <w:rsid w:val="65FC516D"/>
    <w:rsid w:val="671169F6"/>
    <w:rsid w:val="68534DEC"/>
    <w:rsid w:val="69817839"/>
    <w:rsid w:val="69D509D4"/>
    <w:rsid w:val="6D003795"/>
    <w:rsid w:val="6D3B5C04"/>
    <w:rsid w:val="6D766347"/>
    <w:rsid w:val="706F63DA"/>
    <w:rsid w:val="723E37DC"/>
    <w:rsid w:val="73911C8B"/>
    <w:rsid w:val="73CF5C6F"/>
    <w:rsid w:val="767C2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style>
  <w:style w:type="paragraph" w:styleId="3">
    <w:name w:val="annotation text"/>
    <w:basedOn w:val="1"/>
    <w:qFormat/>
    <w:uiPriority w:val="0"/>
    <w:pPr>
      <w:adjustRightInd w:val="0"/>
      <w:spacing w:line="360" w:lineRule="atLeast"/>
      <w:jc w:val="left"/>
      <w:textAlignment w:val="baseline"/>
    </w:pPr>
    <w:rPr>
      <w:rFonts w:ascii="Times New Roman" w:hAnsi="Times New Roman"/>
      <w:sz w:val="24"/>
    </w:rPr>
  </w:style>
  <w:style w:type="paragraph" w:styleId="4">
    <w:name w:val="Body Text"/>
    <w:basedOn w:val="1"/>
    <w:next w:val="1"/>
    <w:unhideWhenUsed/>
    <w:qFormat/>
    <w:uiPriority w:val="99"/>
    <w:rPr>
      <w:sz w:val="32"/>
    </w:rPr>
  </w:style>
  <w:style w:type="paragraph" w:styleId="5">
    <w:name w:val="Balloon Text"/>
    <w:basedOn w:val="1"/>
    <w:link w:val="12"/>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annotation reference"/>
    <w:basedOn w:val="10"/>
    <w:qFormat/>
    <w:uiPriority w:val="0"/>
    <w:rPr>
      <w:sz w:val="21"/>
      <w:szCs w:val="21"/>
    </w:rPr>
  </w:style>
  <w:style w:type="character" w:customStyle="1" w:styleId="12">
    <w:name w:val="批注框文本 字符"/>
    <w:basedOn w:val="10"/>
    <w:link w:val="5"/>
    <w:qFormat/>
    <w:uiPriority w:val="0"/>
    <w:rPr>
      <w:sz w:val="18"/>
      <w:szCs w:val="18"/>
    </w:rPr>
  </w:style>
  <w:style w:type="character" w:customStyle="1" w:styleId="13">
    <w:name w:val="页眉 字符"/>
    <w:basedOn w:val="10"/>
    <w:link w:val="7"/>
    <w:qFormat/>
    <w:uiPriority w:val="0"/>
    <w:rPr>
      <w:sz w:val="18"/>
      <w:szCs w:val="18"/>
    </w:rPr>
  </w:style>
  <w:style w:type="character" w:customStyle="1" w:styleId="14">
    <w:name w:val="页脚 字符"/>
    <w:basedOn w:val="10"/>
    <w:link w:val="6"/>
    <w:qFormat/>
    <w:uiPriority w:val="99"/>
    <w:rPr>
      <w:sz w:val="18"/>
      <w:szCs w:val="18"/>
    </w:rPr>
  </w:style>
  <w:style w:type="paragraph" w:styleId="15">
    <w:name w:val="List Paragraph"/>
    <w:basedOn w:val="1"/>
    <w:qFormat/>
    <w:uiPriority w:val="1"/>
    <w:pPr>
      <w:ind w:left="120" w:hanging="323"/>
    </w:pPr>
    <w:rPr>
      <w:rFonts w:ascii="仿宋_GB2312" w:hAnsi="仿宋_GB2312" w:eastAsia="仿宋_GB2312" w:cs="仿宋_GB2312"/>
      <w:lang w:val="zh-CN" w:eastAsia="zh-CN" w:bidi="zh-CN"/>
    </w:rPr>
  </w:style>
  <w:style w:type="paragraph" w:customStyle="1" w:styleId="16">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2805</Words>
  <Characters>3043</Characters>
  <Lines>18</Lines>
  <Paragraphs>5</Paragraphs>
  <TotalTime>8</TotalTime>
  <ScaleCrop>false</ScaleCrop>
  <LinksUpToDate>false</LinksUpToDate>
  <CharactersWithSpaces>3416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2020-12-16T06:10:00Z</dcterms:created>
  <dc:creator>shebei</dc:creator>
  <cp:lastModifiedBy>WPS_1668754063</cp:lastModifiedBy>
  <dcterms:modified xsi:type="dcterms:W3CDTF">2023-03-20T06:57:58Z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6A3D0A3AA40D471B8066983B9E01E8C3</vt:lpwstr>
  </property>
</Properties>
</file>