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pPr>
      <w:r>
        <w:rPr>
          <w:rFonts w:hint="eastAsia"/>
        </w:rPr>
        <w:t>项目需求书</w:t>
      </w:r>
    </w:p>
    <w:p>
      <w:pPr>
        <w:rPr>
          <w:rFonts w:hint="eastAsia"/>
          <w:lang w:eastAsia="zh-CN"/>
        </w:rPr>
      </w:pPr>
    </w:p>
    <w:p>
      <w:pPr>
        <w:rPr>
          <w:rFonts w:hint="eastAsia"/>
          <w:lang w:val="en-US" w:eastAsia="zh-CN"/>
        </w:rPr>
      </w:pPr>
      <w:r>
        <w:rPr>
          <w:rFonts w:hint="eastAsia"/>
          <w:lang w:eastAsia="zh-CN"/>
        </w:rPr>
        <w:t>本项目所属行业：其他未列明行业</w:t>
      </w:r>
    </w:p>
    <w:p>
      <w:pPr>
        <w:rPr>
          <w:rFonts w:hint="eastAsia"/>
        </w:rPr>
      </w:pPr>
      <w:r>
        <w:rPr>
          <w:rFonts w:hint="eastAsia"/>
        </w:rPr>
        <w:t>一、项目背景</w:t>
      </w:r>
    </w:p>
    <w:p>
      <w:pPr>
        <w:rPr>
          <w:rFonts w:hint="eastAsia"/>
        </w:rPr>
      </w:pPr>
      <w:r>
        <w:rPr>
          <w:rFonts w:hint="eastAsia"/>
        </w:rPr>
        <w:t>天津中医药大学第四附属医院暨天津市滨海新区中医医院，是集医疗、预防、教学、科研、养生、保健、康复为一体的达到国内先进水平的现代化“三级”综合中医医院，将成为滨海新区的中医医疗中心。医院新院位于天津市滨海新区北塘街，规划可用地</w:t>
      </w:r>
      <w:bookmarkStart w:id="0" w:name="_GoBack"/>
      <w:bookmarkEnd w:id="0"/>
      <w:r>
        <w:rPr>
          <w:rFonts w:hint="eastAsia"/>
        </w:rPr>
        <w:t>面积6.66万平方米，总建筑面积15.2万平方米，规划总床位数1000张，其中，一期建筑面积11.2万平方米，计划开设床位600张。</w:t>
      </w:r>
    </w:p>
    <w:p>
      <w:pPr>
        <w:rPr>
          <w:rFonts w:hint="eastAsia"/>
        </w:rPr>
      </w:pPr>
      <w:r>
        <w:rPr>
          <w:rFonts w:hint="eastAsia"/>
        </w:rPr>
        <w:t>本项目服务范围包括空调系统、锅炉系统、给排水系统、气体供应系统、气动物流系统、洁净空气系统等附属配套用房及设备设施的运行及维保，供电系统的运行工作，综合维修工作。</w:t>
      </w:r>
    </w:p>
    <w:p>
      <w:pPr>
        <w:rPr>
          <w:rFonts w:hint="eastAsia"/>
        </w:rPr>
      </w:pPr>
    </w:p>
    <w:p>
      <w:pPr>
        <w:rPr>
          <w:rFonts w:hint="eastAsia"/>
        </w:rPr>
      </w:pPr>
      <w:r>
        <w:rPr>
          <w:rFonts w:hint="eastAsia"/>
        </w:rPr>
        <w:t>二、项目要求</w:t>
      </w:r>
    </w:p>
    <w:p>
      <w:pPr>
        <w:rPr>
          <w:rFonts w:hint="eastAsia"/>
        </w:rPr>
      </w:pPr>
      <w:r>
        <w:rPr>
          <w:rFonts w:hint="eastAsia"/>
        </w:rPr>
        <w:t>（一）预算要求：</w:t>
      </w:r>
    </w:p>
    <w:p>
      <w:pPr>
        <w:rPr>
          <w:rFonts w:hint="eastAsia"/>
        </w:rPr>
      </w:pPr>
      <w:r>
        <w:rPr>
          <w:rFonts w:hint="eastAsia"/>
        </w:rPr>
        <w:t>天津市滨海新区中医医院采购北塘院区后勤大型设备运维服务项目每年预算为565.83万元，服务期2年，总预算1131.66万元。</w:t>
      </w:r>
    </w:p>
    <w:p>
      <w:pPr>
        <w:rPr>
          <w:rFonts w:hint="eastAsia"/>
        </w:rPr>
      </w:pPr>
      <w:r>
        <w:rPr>
          <w:rFonts w:hint="eastAsia"/>
        </w:rPr>
        <w:t>付款方式：服务费按照供应商实际服务日期、服务需求工作量及考核完成情况于下一季度与采购人据实结算。服务质量月度考核90分以上（含）为合格，采购人全额计算当月服务费。服务质量月度考核90分以下，按得分占合格分数（90分）的比例，计算当月服务费。采购人最终向中标单位结算的费用金额以实际考核后的结果为准，并有权追偿中标单位因工作不到位给采购人造成的经济损失及法律责任。合同期服务内，考核结果累计6次不足90分或因中标单位工作不到位给采购人造成严重社会不良影响、重大经济损失或连带法律责任（包括但不限于民事赔偿责任、行政处罚等）的，采购人有权终止合同。</w:t>
      </w:r>
    </w:p>
    <w:p>
      <w:pPr>
        <w:rPr>
          <w:rFonts w:hint="eastAsia"/>
        </w:rPr>
      </w:pPr>
      <w:r>
        <w:rPr>
          <w:rFonts w:hint="eastAsia"/>
        </w:rPr>
        <w:t>（二）服务要求：</w:t>
      </w:r>
    </w:p>
    <w:p>
      <w:pPr>
        <w:rPr>
          <w:rFonts w:hint="eastAsia"/>
        </w:rPr>
      </w:pPr>
      <w:r>
        <w:rPr>
          <w:rFonts w:hint="eastAsia"/>
        </w:rPr>
        <w:t>北塘院区后勤大型设备运维服务供应商应具备成熟的后勤大型设备运维服务信息化服务系统并能提供后勤大型设备运维服务系统软件及硬件使用且该系统所有数据均能定期导出上报管理科室。</w:t>
      </w:r>
    </w:p>
    <w:p>
      <w:pPr>
        <w:rPr>
          <w:rFonts w:hint="eastAsia"/>
        </w:rPr>
      </w:pPr>
      <w:r>
        <w:rPr>
          <w:rFonts w:hint="eastAsia"/>
        </w:rPr>
        <w:t>（三）资质要求：</w:t>
      </w:r>
    </w:p>
    <w:p>
      <w:pPr>
        <w:rPr>
          <w:rFonts w:hint="eastAsia"/>
        </w:rPr>
      </w:pPr>
      <w:r>
        <w:rPr>
          <w:rFonts w:hint="eastAsia"/>
        </w:rPr>
        <w:t>具备建设行政主管部门核发的在有效期内的建筑工程施工总承包三级及以上资质。</w:t>
      </w:r>
    </w:p>
    <w:p>
      <w:pPr>
        <w:rPr>
          <w:rFonts w:hint="eastAsia"/>
        </w:rPr>
      </w:pPr>
    </w:p>
    <w:p>
      <w:pPr>
        <w:rPr>
          <w:rFonts w:hint="eastAsia"/>
        </w:rPr>
      </w:pPr>
      <w:r>
        <w:rPr>
          <w:rFonts w:hint="eastAsia"/>
        </w:rPr>
        <w:t>三、后勤大型设备主要量单</w:t>
      </w:r>
    </w:p>
    <w:tbl>
      <w:tblPr>
        <w:tblStyle w:val="6"/>
        <w:tblW w:w="9682" w:type="dxa"/>
        <w:jc w:val="center"/>
        <w:tblLayout w:type="autofit"/>
        <w:tblCellMar>
          <w:top w:w="0" w:type="dxa"/>
          <w:left w:w="0" w:type="dxa"/>
          <w:bottom w:w="0" w:type="dxa"/>
          <w:right w:w="0" w:type="dxa"/>
        </w:tblCellMar>
      </w:tblPr>
      <w:tblGrid>
        <w:gridCol w:w="1064"/>
        <w:gridCol w:w="1518"/>
        <w:gridCol w:w="4088"/>
        <w:gridCol w:w="1444"/>
        <w:gridCol w:w="1568"/>
      </w:tblGrid>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序号</w:t>
            </w:r>
          </w:p>
        </w:tc>
        <w:tc>
          <w:tcPr>
            <w:tcW w:w="56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内容</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数量</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单位</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锅炉房</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蒸汽锅炉</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锅炉给水泵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给水泵房</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生活给水水箱</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加压泵组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加压泵组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气压罐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臭氧消毒器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8</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中水泵房</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生活中水水箱</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9</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加压泵组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10</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加压泵组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11</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气压罐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12</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臭氧消毒器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13</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换热设备</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热交换器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座</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热水循环泵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热水膨胀水罐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16</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热水分水器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热水集水器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18</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直燃机系统</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低噪音型冷却塔</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19</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冷却水循环泵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20</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一体化直燃机组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21</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冷热水循环泵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22</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生活热水循环水泵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23</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冷却水循环泵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冷凝器自动清洗装置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套</w:t>
            </w:r>
          </w:p>
        </w:tc>
      </w:tr>
      <w:tr>
        <w:tblPrEx>
          <w:tblCellMar>
            <w:top w:w="0" w:type="dxa"/>
            <w:left w:w="0" w:type="dxa"/>
            <w:bottom w:w="0" w:type="dxa"/>
            <w:right w:w="0" w:type="dxa"/>
          </w:tblCellMar>
        </w:tblPrEx>
        <w:trPr>
          <w:trHeight w:val="502" w:hRule="atLeast"/>
          <w:jc w:val="center"/>
        </w:trPr>
        <w:tc>
          <w:tcPr>
            <w:tcW w:w="1064"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水质智控处理装置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套</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26</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集水器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套</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分水器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28</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定压补水、真空排气装置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套</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29</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烟气回收装置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套</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30</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液氧站</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氧气全自动切换汇流排</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31</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氧气分气缸</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32</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低温球阀</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33</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减压装置</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34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汽化器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35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液氧罐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36</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负压机房</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医用真空罐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除菌过滤器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38</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集污罐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39</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旋片式真空泵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40</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压缩空气</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不锈钢分气缸</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41</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不锈钢缓冲罐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42</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除菌过滤器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43</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粉尘过滤器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44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除油气过滤器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45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无热再生吸附式干燥机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46</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不锈钢储气罐</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无油悬齿式风冷空压机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48</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污水处理站</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次氯酸钠发生器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49</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次氯酸钠加药泵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50</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熔盐泵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51</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紫外除臭塔</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52</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除臭离心风机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53</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罗茨风机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54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格栅机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lang w:val="zh-CN"/>
              </w:rPr>
            </w:pPr>
            <w:r>
              <w:rPr>
                <w:rFonts w:hint="eastAsia"/>
              </w:rPr>
              <w:t>55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污泥回流泵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56</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调节池提升泵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57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集水井提升泵</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58</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沉降池</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个</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59</w:t>
            </w:r>
          </w:p>
        </w:tc>
        <w:tc>
          <w:tcPr>
            <w:tcW w:w="15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气动物流机房</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普通收发站点</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60</w:t>
            </w:r>
          </w:p>
        </w:tc>
        <w:tc>
          <w:tcPr>
            <w:tcW w:w="15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风机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61</w:t>
            </w:r>
          </w:p>
        </w:tc>
        <w:tc>
          <w:tcPr>
            <w:tcW w:w="15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三向转换器</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10</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62</w:t>
            </w:r>
          </w:p>
        </w:tc>
        <w:tc>
          <w:tcPr>
            <w:tcW w:w="15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空压机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63</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通风系统</w:t>
            </w: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新风机组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48</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64</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空调机组</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5</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65</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风机盘管</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1503</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组</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66</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多联机室内机</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129</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r>
        <w:tblPrEx>
          <w:tblCellMar>
            <w:top w:w="0" w:type="dxa"/>
            <w:left w:w="0" w:type="dxa"/>
            <w:bottom w:w="0" w:type="dxa"/>
            <w:right w:w="0" w:type="dxa"/>
          </w:tblCellMar>
        </w:tblPrEx>
        <w:trPr>
          <w:trHeight w:val="397" w:hRule="exact"/>
          <w:jc w:val="center"/>
        </w:trPr>
        <w:tc>
          <w:tcPr>
            <w:tcW w:w="10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67</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精密空调</w:t>
            </w:r>
          </w:p>
        </w:tc>
        <w:tc>
          <w:tcPr>
            <w:tcW w:w="14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12</w:t>
            </w:r>
          </w:p>
        </w:tc>
        <w:tc>
          <w:tcPr>
            <w:tcW w:w="1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rPr>
            </w:pPr>
            <w:r>
              <w:rPr>
                <w:rFonts w:hint="eastAsia"/>
              </w:rPr>
              <w:t>台</w:t>
            </w:r>
          </w:p>
        </w:tc>
      </w:tr>
    </w:tbl>
    <w:p>
      <w:pPr>
        <w:rPr>
          <w:rFonts w:hint="eastAsia"/>
        </w:rPr>
      </w:pPr>
    </w:p>
    <w:p>
      <w:pPr>
        <w:rPr>
          <w:rFonts w:hint="eastAsia"/>
        </w:rPr>
      </w:pPr>
    </w:p>
    <w:p>
      <w:pPr>
        <w:rPr>
          <w:rFonts w:hint="eastAsia"/>
        </w:rPr>
      </w:pPr>
      <w:r>
        <w:rPr>
          <w:rFonts w:hint="eastAsia"/>
        </w:rPr>
        <w:t>四、人员岗位要求及综合费用测算</w:t>
      </w:r>
    </w:p>
    <w:tbl>
      <w:tblPr>
        <w:tblStyle w:val="6"/>
        <w:tblW w:w="5000" w:type="pct"/>
        <w:jc w:val="center"/>
        <w:tblLayout w:type="autofit"/>
        <w:tblCellMar>
          <w:top w:w="0" w:type="dxa"/>
          <w:left w:w="108" w:type="dxa"/>
          <w:bottom w:w="0" w:type="dxa"/>
          <w:right w:w="108" w:type="dxa"/>
        </w:tblCellMar>
      </w:tblPr>
      <w:tblGrid>
        <w:gridCol w:w="500"/>
        <w:gridCol w:w="890"/>
        <w:gridCol w:w="505"/>
        <w:gridCol w:w="455"/>
        <w:gridCol w:w="5190"/>
        <w:gridCol w:w="789"/>
        <w:gridCol w:w="1597"/>
      </w:tblGrid>
      <w:tr>
        <w:tblPrEx>
          <w:tblCellMar>
            <w:top w:w="0" w:type="dxa"/>
            <w:left w:w="108" w:type="dxa"/>
            <w:bottom w:w="0" w:type="dxa"/>
            <w:right w:w="108" w:type="dxa"/>
          </w:tblCellMar>
        </w:tblPrEx>
        <w:trPr>
          <w:trHeight w:val="570"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序号</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岗位名称</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岗位数量</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定编</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要求</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是否接受退休人员</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工作时间</w:t>
            </w:r>
          </w:p>
        </w:tc>
      </w:tr>
      <w:tr>
        <w:tblPrEx>
          <w:tblCellMar>
            <w:top w:w="0" w:type="dxa"/>
            <w:left w:w="108" w:type="dxa"/>
            <w:bottom w:w="0" w:type="dxa"/>
            <w:right w:w="108" w:type="dxa"/>
          </w:tblCellMar>
        </w:tblPrEx>
        <w:trPr>
          <w:trHeight w:val="90"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项目经理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eastAsia="zh-CN"/>
              </w:rPr>
            </w:pPr>
            <w:r>
              <w:rPr>
                <w:rFonts w:hint="eastAsia"/>
                <w:lang w:eastAsia="zh-CN"/>
              </w:rPr>
              <w:t>45 周岁或以下，专科以上（含专科）学历，具备五年（或以上）类似设备运维项目服务经验。</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否</w:t>
            </w: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每周5天，每天8小时</w:t>
            </w:r>
          </w:p>
        </w:tc>
      </w:tr>
      <w:tr>
        <w:tblPrEx>
          <w:tblCellMar>
            <w:top w:w="0" w:type="dxa"/>
            <w:left w:w="108" w:type="dxa"/>
            <w:bottom w:w="0" w:type="dxa"/>
            <w:right w:w="108" w:type="dxa"/>
          </w:tblCellMar>
        </w:tblPrEx>
        <w:trPr>
          <w:trHeight w:val="56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2</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文员兼调度员</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45周岁或以下，专科以上（含专科）学历，熟练操作电脑办公软件。</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每周6天，每天8小时</w:t>
            </w:r>
          </w:p>
        </w:tc>
      </w:tr>
      <w:tr>
        <w:tblPrEx>
          <w:tblCellMar>
            <w:top w:w="0" w:type="dxa"/>
            <w:left w:w="108" w:type="dxa"/>
            <w:bottom w:w="0" w:type="dxa"/>
            <w:right w:w="108" w:type="dxa"/>
          </w:tblCellMar>
        </w:tblPrEx>
        <w:trPr>
          <w:trHeight w:val="446"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库管员</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55周岁或以下，同岗位工作经验。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每周6天，每天8小时</w:t>
            </w:r>
          </w:p>
        </w:tc>
      </w:tr>
      <w:tr>
        <w:tblPrEx>
          <w:tblCellMar>
            <w:top w:w="0" w:type="dxa"/>
            <w:left w:w="108" w:type="dxa"/>
            <w:bottom w:w="0" w:type="dxa"/>
            <w:right w:w="108" w:type="dxa"/>
          </w:tblCellMar>
        </w:tblPrEx>
        <w:trPr>
          <w:trHeight w:val="480"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4</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运行主管</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55周岁或以下，持《中华人民共和国特种作业操作证（电工作业）》上岗，同岗位五年及以上工作经验。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每周6天，每天8小时</w:t>
            </w:r>
          </w:p>
        </w:tc>
      </w:tr>
      <w:tr>
        <w:tblPrEx>
          <w:tblCellMar>
            <w:top w:w="0" w:type="dxa"/>
            <w:left w:w="108" w:type="dxa"/>
            <w:bottom w:w="0" w:type="dxa"/>
            <w:right w:w="108" w:type="dxa"/>
          </w:tblCellMar>
        </w:tblPrEx>
        <w:trPr>
          <w:trHeight w:val="25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5</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维修主管</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1</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55周岁或以下，持《中华人民共和国特种作业操作证（电工作业）》上岗，同岗位五年及以上工作经验。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每周6天，每天8小时</w:t>
            </w:r>
          </w:p>
        </w:tc>
      </w:tr>
      <w:tr>
        <w:tblPrEx>
          <w:tblCellMar>
            <w:top w:w="0" w:type="dxa"/>
            <w:left w:w="108" w:type="dxa"/>
            <w:bottom w:w="0" w:type="dxa"/>
            <w:right w:w="108" w:type="dxa"/>
          </w:tblCellMar>
        </w:tblPrEx>
        <w:trPr>
          <w:trHeight w:val="2493"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6</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锅炉及制冷运行工（含水质检测员）</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2</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8</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lang w:eastAsia="zh-CN"/>
              </w:rPr>
            </w:pPr>
            <w:r>
              <w:rPr>
                <w:rFonts w:hint="eastAsia"/>
              </w:rPr>
              <w:t>含水质检测员1人，需持《中华人民共和国特种设备安全管理和作业人员证G1锅炉作业（工业锅炉司炉）》及至少1个《中华人民共和国特种设备安全管理和作业人员证G3锅炉作业（锅炉水处理）》上岗，具有相关岗位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39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7</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变电站运行工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2</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8</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需持《中华人民共和国特种作业操作证（高压电工作业）》、《中华人民共和国特种作业操作证（低压电工作业）》上岗，具有相关岗位工作经验。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580"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污水站运行工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3</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需持《职业资格证书》（污水处理工）上岗，具有相关岗位工作经验。（可由其他岗位兼任，但不得影响本职岗位工作）</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680"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9</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液氧及空负压机房运行工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3</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需持《中华人民共和国特种设备安全管理和作业人员证R1压力容器作业（快开门式压力容器操作）》上岗，具有相关岗位工作经验。（可由其他岗位兼任，但不得影响本职岗位工作）</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24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气动物流运行工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2</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具有相关岗位工作经验。（可由其他岗位兼任，但不得影响本职岗位工作）</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447"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11</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综合维修工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2</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8</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具有相关岗位工作经验。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280" w:hRule="atLeast"/>
          <w:jc w:val="center"/>
        </w:trPr>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12</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电气维修工</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2</w:t>
            </w:r>
          </w:p>
        </w:tc>
        <w:tc>
          <w:tcPr>
            <w:tcW w:w="229" w:type="pct"/>
            <w:tcBorders>
              <w:top w:val="single" w:color="000000" w:sz="4" w:space="0"/>
              <w:left w:val="single" w:color="000000" w:sz="4" w:space="0"/>
              <w:bottom w:val="single" w:color="000000" w:sz="4" w:space="0"/>
              <w:right w:val="single" w:color="000000" w:sz="4" w:space="0"/>
            </w:tcBorders>
            <w:vAlign w:val="center"/>
          </w:tcPr>
          <w:p>
            <w:pPr>
              <w:rPr>
                <w:rFonts w:hint="eastAsia"/>
              </w:rPr>
            </w:pPr>
            <w:r>
              <w:rPr>
                <w:rFonts w:hint="eastAsia"/>
              </w:rPr>
              <w:t>8</w:t>
            </w:r>
          </w:p>
        </w:tc>
        <w:tc>
          <w:tcPr>
            <w:tcW w:w="261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《中华人民共和国特种作业操作证（低压电工作业）》上岗，具有相关岗位工作经验。</w:t>
            </w: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p>
        </w:tc>
        <w:tc>
          <w:tcPr>
            <w:tcW w:w="8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每周7天，每天24小时</w:t>
            </w:r>
          </w:p>
        </w:tc>
      </w:tr>
      <w:tr>
        <w:tblPrEx>
          <w:tblCellMar>
            <w:top w:w="0" w:type="dxa"/>
            <w:left w:w="108" w:type="dxa"/>
            <w:bottom w:w="0" w:type="dxa"/>
            <w:right w:w="108" w:type="dxa"/>
          </w:tblCellMar>
        </w:tblPrEx>
        <w:trPr>
          <w:trHeight w:val="90" w:hRule="atLeast"/>
          <w:jc w:val="center"/>
        </w:trPr>
        <w:tc>
          <w:tcPr>
            <w:tcW w:w="7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合计</w:t>
            </w:r>
          </w:p>
        </w:tc>
        <w:tc>
          <w:tcPr>
            <w:tcW w:w="254" w:type="pct"/>
            <w:tcBorders>
              <w:top w:val="single" w:color="000000" w:sz="4" w:space="0"/>
              <w:left w:val="single" w:color="000000" w:sz="4" w:space="0"/>
              <w:bottom w:val="single" w:color="000000" w:sz="4" w:space="0"/>
              <w:right w:val="single" w:color="auto" w:sz="4" w:space="0"/>
            </w:tcBorders>
            <w:vAlign w:val="center"/>
          </w:tcPr>
          <w:p>
            <w:pPr>
              <w:rPr>
                <w:rFonts w:hint="eastAsia"/>
              </w:rPr>
            </w:pPr>
            <w:r>
              <w:rPr>
                <w:rFonts w:hint="eastAsia"/>
              </w:rPr>
              <w:t>16</w:t>
            </w:r>
          </w:p>
        </w:tc>
        <w:tc>
          <w:tcPr>
            <w:tcW w:w="229" w:type="pct"/>
            <w:tcBorders>
              <w:top w:val="single" w:color="000000" w:sz="4" w:space="0"/>
              <w:left w:val="single" w:color="auto" w:sz="4" w:space="0"/>
              <w:bottom w:val="single" w:color="000000" w:sz="4" w:space="0"/>
              <w:right w:val="single" w:color="auto" w:sz="4" w:space="0"/>
            </w:tcBorders>
            <w:vAlign w:val="center"/>
          </w:tcPr>
          <w:p>
            <w:pPr>
              <w:rPr>
                <w:rFonts w:hint="eastAsia"/>
              </w:rPr>
            </w:pPr>
            <w:r>
              <w:rPr>
                <w:rFonts w:hint="eastAsia"/>
              </w:rPr>
              <w:t>45</w:t>
            </w:r>
          </w:p>
        </w:tc>
        <w:tc>
          <w:tcPr>
            <w:tcW w:w="3814" w:type="pct"/>
            <w:gridSpan w:val="3"/>
            <w:tcBorders>
              <w:top w:val="single" w:color="000000" w:sz="4" w:space="0"/>
              <w:left w:val="single" w:color="auto" w:sz="4" w:space="0"/>
              <w:bottom w:val="single" w:color="000000" w:sz="4" w:space="0"/>
              <w:right w:val="single" w:color="000000" w:sz="4" w:space="0"/>
            </w:tcBorders>
            <w:vAlign w:val="center"/>
          </w:tcPr>
          <w:p>
            <w:pPr>
              <w:rPr>
                <w:rFonts w:hint="eastAsia"/>
              </w:rPr>
            </w:pPr>
          </w:p>
        </w:tc>
      </w:tr>
    </w:tbl>
    <w:p>
      <w:pPr>
        <w:rPr/>
      </w:pPr>
      <w:r>
        <w:rPr>
          <w:rFonts w:hint="eastAsia"/>
        </w:rPr>
        <w:t>注：按劳动法和国务院关于职工工作时间的规定，正常情况下，上述人员每日每班工作不超过8小时，每周工作不超过4</w:t>
      </w:r>
      <w:r>
        <w:rPr>
          <w:rFonts w:hint="eastAsia"/>
          <w:lang w:val="en-US" w:eastAsia="zh-CN"/>
        </w:rPr>
        <w:t>4</w:t>
      </w:r>
      <w:r>
        <w:rPr>
          <w:rFonts w:hint="eastAsia"/>
        </w:rPr>
        <w:t>小时。需安排加班的，中标供应商应配合并向劳动者支付加班费。</w:t>
      </w:r>
    </w:p>
    <w:p>
      <w:pPr>
        <w:rPr>
          <w:rFonts w:hint="eastAsia"/>
        </w:rPr>
      </w:pPr>
    </w:p>
    <w:p>
      <w:pPr>
        <w:rPr>
          <w:rFonts w:hint="eastAsia"/>
        </w:rPr>
      </w:pPr>
      <w:r>
        <w:rPr>
          <w:rFonts w:hint="eastAsia"/>
        </w:rPr>
        <w:t>五、具体服务内容要求</w:t>
      </w:r>
    </w:p>
    <w:p>
      <w:pPr>
        <w:rPr>
          <w:rFonts w:hint="eastAsia"/>
        </w:rPr>
      </w:pPr>
      <w:r>
        <w:rPr>
          <w:rFonts w:hint="eastAsia"/>
        </w:rPr>
        <w:t>（一）服务内容</w:t>
      </w:r>
    </w:p>
    <w:p>
      <w:pPr>
        <w:rPr>
          <w:rFonts w:hint="eastAsia"/>
        </w:rPr>
      </w:pPr>
      <w:r>
        <w:rPr>
          <w:rFonts w:hint="eastAsia"/>
        </w:rPr>
        <w:t>负责北塘院区给排水、强电、弱电、气（暖）的供应等设备平稳运行工作，及时排除故障工作，并做好记录。针对各设施设备制定各项应急预案（包括但不限于高空作业应急预案、停电应急预案、停水应急预案、有限空间作业应急预案等）。</w:t>
      </w:r>
    </w:p>
    <w:p>
      <w:pPr>
        <w:rPr>
          <w:rFonts w:hint="eastAsia"/>
        </w:rPr>
      </w:pPr>
      <w:r>
        <w:rPr>
          <w:rFonts w:hint="eastAsia"/>
        </w:rPr>
        <w:t>后勤大型设备完成巡检及运行值守工作，服务期内提供相关检测（如年检、季检、月检、预防性试验）工作服务，达到国家或行业检测标准要求，出具检测报告，报送相关政府主管部门。各类设备需投放的药剂均由中标单位提供。各类压力表、安全阀定期检测由中标单位负责。各类安全生产标志标识均由中标单位负责。</w:t>
      </w:r>
    </w:p>
    <w:p>
      <w:pPr>
        <w:rPr>
          <w:rFonts w:hint="eastAsia"/>
        </w:rPr>
      </w:pPr>
      <w:r>
        <w:rPr>
          <w:rFonts w:hint="eastAsia"/>
        </w:rPr>
        <w:t>（二）服务要求</w:t>
      </w:r>
    </w:p>
    <w:p>
      <w:pPr>
        <w:rPr>
          <w:rFonts w:hint="eastAsia"/>
        </w:rPr>
      </w:pPr>
      <w:r>
        <w:rPr>
          <w:rFonts w:hint="eastAsia"/>
          <w:lang w:val="en-US" w:eastAsia="zh-CN"/>
        </w:rPr>
        <w:t>1.</w:t>
      </w:r>
      <w:r>
        <w:rPr>
          <w:rFonts w:hint="eastAsia"/>
        </w:rPr>
        <w:t>服务总体要求：</w:t>
      </w:r>
    </w:p>
    <w:p>
      <w:pPr>
        <w:rPr>
          <w:rFonts w:hint="eastAsia"/>
        </w:rPr>
      </w:pPr>
      <w:r>
        <w:rPr>
          <w:rFonts w:hint="eastAsia"/>
        </w:rPr>
        <w:t>所提供服务必须满足国家级相关部门对医疗机构的标准。供应商对本服务项目的服务标准及人员配置均应符合国家或行业对医疗机构的相关要求，包括但不限于：公共场所集中空调通风系统卫生规范WS 394-2012、公共场所集中空调通风系统卫生学评价规范WS/T 395-2012、公共场所集中空调通风系统清洗消毒规范WS/T 396-2012、医疗废物管理条例、医疗卫生机构医疗废物管理办法、医疗机构水污染物排放标准GB18466-2005。</w:t>
      </w:r>
    </w:p>
    <w:p>
      <w:pPr>
        <w:rPr>
          <w:rFonts w:hint="eastAsia"/>
        </w:rPr>
      </w:pPr>
      <w:r>
        <w:rPr>
          <w:rFonts w:hint="eastAsia"/>
        </w:rPr>
        <w:t>有专职专业管理3个岗负责统筹管理项目。各种专业人员都必须持有国家颁发证件上岗，杜绝无证上岗。建立健全工作制度，工作职责，工作程序，流程图，应急方案。</w:t>
      </w:r>
    </w:p>
    <w:p>
      <w:pPr>
        <w:rPr>
          <w:rFonts w:hint="eastAsia"/>
        </w:rPr>
      </w:pPr>
      <w:r>
        <w:rPr>
          <w:rFonts w:hint="eastAsia"/>
          <w:lang w:val="en-US" w:eastAsia="zh-CN"/>
        </w:rPr>
        <w:t>2.</w:t>
      </w:r>
      <w:r>
        <w:rPr>
          <w:rFonts w:hint="eastAsia"/>
        </w:rPr>
        <w:t>各系统设备运行维保具体要求：</w:t>
      </w:r>
    </w:p>
    <w:p>
      <w:pPr>
        <w:rPr>
          <w:rFonts w:hint="eastAsia"/>
        </w:rPr>
      </w:pPr>
      <w:r>
        <w:rPr>
          <w:rFonts w:hint="eastAsia"/>
          <w:lang w:val="en-US" w:eastAsia="zh-CN"/>
        </w:rPr>
        <w:t>A.</w:t>
      </w:r>
      <w:r>
        <w:rPr>
          <w:rFonts w:hint="eastAsia"/>
        </w:rPr>
        <w:t>供电系统</w:t>
      </w:r>
    </w:p>
    <w:p>
      <w:pPr>
        <w:rPr>
          <w:rFonts w:hint="eastAsia"/>
        </w:rPr>
      </w:pPr>
      <w:r>
        <w:rPr>
          <w:rFonts w:hint="eastAsia"/>
        </w:rPr>
        <w:t>（1）供电系统保证每周7天，每天24小时电力供应。按照规定时间抄表、报表。根据设备系统的要求，定期检查维修。（2）根据医院的要求，制定不同季节、天气、不同地点的照明灯管理规定照明计划，节约用电。（3）值班人员严格遵守操作规程，记录齐全，遵守劳动纪律。现场应符合安全生产要求。保持设备及机房环境整洁，无杂物、无鼠虫害发生，机房环境符合设备要求。（4）制定设备安全运行操作规程和管理方案，对设备维护、保养做到有计划、有措施，确保设备性能完好。（5）有应急处理机电故障和临时停送电工作方案、应急措施，确保医院无故障停电，确保全年无管理责任事故发生。对限电、停电由明确的审批权限并按规定时间通知到位。（6）制定应急预案并定期开展演练，确保有紧急事件发生时的人员生命及财产安全。（7）定期向医院管理科室上报机电设备的运行状况和参数。对各种报修及时维修，确保工作正常。（8）备用应急发电机可随时启用。</w:t>
      </w:r>
    </w:p>
    <w:p>
      <w:pPr>
        <w:rPr>
          <w:rFonts w:hint="eastAsia"/>
        </w:rPr>
      </w:pPr>
      <w:r>
        <w:rPr>
          <w:rFonts w:hint="eastAsia"/>
          <w:lang w:val="en-US" w:eastAsia="zh-CN"/>
        </w:rPr>
        <w:t>B.</w:t>
      </w:r>
      <w:r>
        <w:rPr>
          <w:rFonts w:hint="eastAsia"/>
        </w:rPr>
        <w:t>空调系统</w:t>
      </w:r>
    </w:p>
    <w:p>
      <w:pPr>
        <w:rPr>
          <w:rFonts w:hint="eastAsia"/>
        </w:rPr>
      </w:pPr>
      <w:r>
        <w:rPr>
          <w:rFonts w:hint="eastAsia"/>
        </w:rPr>
        <w:t>（1）保证中央空调系统和净化空调系统的有效运转。（2）制定空调设备的保养计划，落实执行并有记录，设备运行正常且噪音不超标，无漏水现象。（3）中央空调系统和各独立空调系统以及锅炉供暖设备出现运行故障，维修人员应立即到达现场维修。并及时向医院报告。（4）制定应急预案并定期开展演练，确保有紧急事件发生时的人员生命及财产安全。（5）按规范定期清洗滤网。制定中央空调系统消毒制度，有空气传播传染病爆发应急预案。（6）根据设备系统的要求，定期检查维修。（7）空调系统管道，阀门无“跑、冒、滴、漏”现象及事故隐患。（8）空调系统和锅炉房规定24小时有人值班，保证专业员工持证上岗，按医院要求供气和控制温度（压力）。（9）严格执行操作规程，每月有保养计划，定期检修，各种记录完整，制度健全，设备年检合格，并取得管理部门准运证。（10）直燃机机组切换季保养,对燃气泄露报警装置及相关设备每年进行1次定期检验，每3年进行更换，费用由中标单位承担。</w:t>
      </w:r>
    </w:p>
    <w:p>
      <w:pPr>
        <w:rPr>
          <w:rFonts w:hint="eastAsia"/>
        </w:rPr>
      </w:pPr>
      <w:r>
        <w:rPr>
          <w:rFonts w:hint="eastAsia"/>
          <w:lang w:val="en-US" w:eastAsia="zh-CN"/>
        </w:rPr>
        <w:t>C.</w:t>
      </w:r>
      <w:r>
        <w:rPr>
          <w:rFonts w:hint="eastAsia"/>
        </w:rPr>
        <w:t>锅炉系统</w:t>
      </w:r>
    </w:p>
    <w:p>
      <w:pPr>
        <w:rPr>
          <w:rFonts w:hint="eastAsia"/>
        </w:rPr>
      </w:pPr>
      <w:r>
        <w:rPr>
          <w:rFonts w:hint="eastAsia"/>
        </w:rPr>
        <w:t>（1）高压容器的维护、保养符合规定。（2）锅炉设备，燃气设备完好，运行正常。锅炉除日常供气外，任何人不得要求额外送气，特殊情况要向管理部门申请。（3）制定应急预案并定期开展演练，确保有紧急事件发生时的人员生命及财产安全。（4）定期检查，如有故障需采购人委托具备资质的单位及时维修（产生的所有相关费用均由中标单位承担），且操作人员需经过专业培训，持证上岗。中标单位认真填写保养记录及故障记录。（5）严格遵守锅炉操作规程和巡回检查制度，保持各种设备的完好、清洁无污，杜绝跑、冒、滴、漏现象。(6)按照行业规范要求进行相应检验及实验,具体如下:</w:t>
      </w:r>
    </w:p>
    <w:p>
      <w:pPr>
        <w:rPr>
          <w:rFonts w:hint="eastAsia"/>
        </w:rPr>
      </w:pPr>
      <w:r>
        <w:rPr>
          <w:rFonts w:hint="eastAsia"/>
        </w:rPr>
        <w:t>外部检验一年1次、内部检验两年1次，检验标准按照《锅炉定期检验规则》TSGG7002-2015执行。</w:t>
      </w:r>
    </w:p>
    <w:p>
      <w:pPr>
        <w:rPr>
          <w:rFonts w:hint="eastAsia"/>
        </w:rPr>
      </w:pPr>
      <w:r>
        <w:rPr>
          <w:rFonts w:hint="eastAsia"/>
        </w:rPr>
        <w:t>水压试验（对锅炉水压部件强度和严密性进行的试验）：每六年进行1次。</w:t>
      </w:r>
    </w:p>
    <w:p>
      <w:pPr>
        <w:rPr>
          <w:rFonts w:hint="eastAsia"/>
        </w:rPr>
      </w:pPr>
      <w:r>
        <w:rPr>
          <w:rFonts w:hint="eastAsia"/>
        </w:rPr>
        <w:t>安全附件检验：压力表每半年检验1次，安全阀每一年检验1次。</w:t>
      </w:r>
    </w:p>
    <w:p>
      <w:pPr>
        <w:rPr>
          <w:rFonts w:hint="eastAsia"/>
        </w:rPr>
      </w:pPr>
      <w:r>
        <w:rPr>
          <w:rFonts w:hint="eastAsia"/>
        </w:rPr>
        <w:t>抽样检验锅炉水、汽质量检验，每半年1次。</w:t>
      </w:r>
    </w:p>
    <w:p>
      <w:pPr>
        <w:rPr>
          <w:rFonts w:hint="eastAsia"/>
        </w:rPr>
      </w:pPr>
      <w:r>
        <w:rPr>
          <w:rFonts w:hint="eastAsia"/>
        </w:rPr>
        <w:t>对水处理设备及其运行状况，每年1次。</w:t>
      </w:r>
    </w:p>
    <w:p>
      <w:pPr>
        <w:rPr>
          <w:rFonts w:hint="eastAsia"/>
        </w:rPr>
      </w:pPr>
      <w:r>
        <w:rPr>
          <w:rFonts w:hint="eastAsia"/>
        </w:rPr>
        <w:t>对燃气泄露报警装置及相关设备每年进行1次定期检验，每3年进行更换，费用由中标单位承担。</w:t>
      </w:r>
    </w:p>
    <w:p>
      <w:pPr>
        <w:rPr>
          <w:rFonts w:hint="eastAsia"/>
        </w:rPr>
      </w:pPr>
      <w:r>
        <w:rPr>
          <w:rFonts w:hint="eastAsia"/>
          <w:lang w:val="en-US" w:eastAsia="zh-CN"/>
        </w:rPr>
        <w:t>D.</w:t>
      </w:r>
      <w:r>
        <w:rPr>
          <w:rFonts w:hint="eastAsia"/>
        </w:rPr>
        <w:t>给排水系统</w:t>
      </w:r>
    </w:p>
    <w:p>
      <w:pPr>
        <w:rPr>
          <w:rFonts w:hint="eastAsia"/>
        </w:rPr>
      </w:pPr>
      <w:r>
        <w:rPr>
          <w:rFonts w:hint="eastAsia"/>
        </w:rPr>
        <w:t>包含：市政供水、二次供水、中水、生活热水、排水系统</w:t>
      </w:r>
    </w:p>
    <w:p>
      <w:pPr>
        <w:rPr>
          <w:rFonts w:hint="eastAsia"/>
        </w:rPr>
      </w:pPr>
      <w:r>
        <w:rPr>
          <w:rFonts w:hint="eastAsia"/>
        </w:rPr>
        <w:t>市政供水：</w:t>
      </w:r>
    </w:p>
    <w:p>
      <w:pPr>
        <w:rPr>
          <w:rFonts w:hint="eastAsia"/>
        </w:rPr>
      </w:pPr>
      <w:r>
        <w:rPr>
          <w:rFonts w:hint="eastAsia"/>
        </w:rPr>
        <w:t>（1）对院内水表进行定期抄表记录，并形成用水分析。</w:t>
      </w:r>
    </w:p>
    <w:p>
      <w:pPr>
        <w:rPr>
          <w:rFonts w:hint="eastAsia"/>
        </w:rPr>
      </w:pPr>
      <w:r>
        <w:rPr>
          <w:rFonts w:hint="eastAsia"/>
        </w:rPr>
        <w:t>二次供水及中水系统</w:t>
      </w:r>
    </w:p>
    <w:p>
      <w:pPr>
        <w:rPr>
          <w:rFonts w:hint="eastAsia"/>
        </w:rPr>
      </w:pPr>
      <w:r>
        <w:rPr>
          <w:rFonts w:hint="eastAsia"/>
        </w:rPr>
        <w:t>（1）保证每周7天，每天24小时用水供应，以满足医院的基本需求。按照规定时间抄表、报表。（2）制定应急预案并定期开展演练，确保有紧急事件发生时的人员生命及财产安全。限水、停水按规定时间通知各科室。（3）根据设备系统的要求，定期检查维护。（4）协助医院建立用水、供水管理制度，协助医院安全合理的用水和节水计划。（5）设备、阀门管理正常，无跑冒滴漏。（6）操作人员健康合格证齐全，水池，水箱清洁卫生，无二次污染。二次供水蓄水池清洗消毒工作按照国家相关规定进行，由中标单位负责并提供检测报告。（7）排水系统通畅，汛期道路无积水，地下室，车库、设备房无积水，浸泡发生。（8）遇有事故，维修人员在10分钟内到达现场进行抢修，无大面积跑水、泛水、长时间停水现象。（9）二次供水须执行“双人双锁”管理制度。</w:t>
      </w:r>
    </w:p>
    <w:p>
      <w:pPr>
        <w:rPr>
          <w:rFonts w:hint="eastAsia"/>
        </w:rPr>
      </w:pPr>
      <w:r>
        <w:rPr>
          <w:rFonts w:hint="eastAsia"/>
        </w:rPr>
        <w:t>污水处理系统</w:t>
      </w:r>
    </w:p>
    <w:p>
      <w:pPr>
        <w:rPr>
          <w:rFonts w:hint="eastAsia"/>
        </w:rPr>
      </w:pPr>
      <w:r>
        <w:rPr>
          <w:rFonts w:hint="eastAsia"/>
        </w:rPr>
        <w:t xml:space="preserve">（1）排污许可证办理、变更、延期申请工作。 </w:t>
      </w:r>
    </w:p>
    <w:p>
      <w:pPr>
        <w:rPr>
          <w:rFonts w:hint="eastAsia"/>
        </w:rPr>
      </w:pPr>
      <w:r>
        <w:rPr>
          <w:rFonts w:hint="eastAsia"/>
        </w:rPr>
        <w:t>（2）各类环保系统平台维护及填报，包括但不限于：全国建设项目环境信息公示平台、天津市污染源监测信息管理系统、全国排污许可证管理信息平台企业端、天津市危险废物综合监管信息系统、生态环境统计业务系统等，具体工作内容如下：</w:t>
      </w:r>
    </w:p>
    <w:p>
      <w:pPr>
        <w:rPr>
          <w:rFonts w:hint="eastAsia"/>
        </w:rPr>
      </w:pPr>
      <w:r>
        <w:rPr>
          <w:rFonts w:hint="eastAsia"/>
        </w:rPr>
        <w:t>窗体顶端</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790"/>
        <w:gridCol w:w="4976"/>
        <w:gridCol w:w="4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790" w:type="dxa"/>
            <w:shd w:val="clear" w:color="auto" w:fill="FFFFFF" w:themeFill="background1"/>
          </w:tcPr>
          <w:p>
            <w:pPr>
              <w:rPr>
                <w:rFonts w:hint="eastAsia"/>
              </w:rPr>
            </w:pPr>
            <w:r>
              <w:rPr>
                <w:rFonts w:hint="eastAsia"/>
              </w:rPr>
              <w:t>序号</w:t>
            </w:r>
          </w:p>
        </w:tc>
        <w:tc>
          <w:tcPr>
            <w:tcW w:w="4976" w:type="dxa"/>
            <w:shd w:val="clear" w:color="auto" w:fill="FFFFFF" w:themeFill="background1"/>
          </w:tcPr>
          <w:p>
            <w:pPr>
              <w:rPr>
                <w:rFonts w:hint="eastAsia"/>
              </w:rPr>
            </w:pPr>
            <w:r>
              <w:rPr>
                <w:rFonts w:hint="eastAsia"/>
              </w:rPr>
              <w:t>系统名称</w:t>
            </w:r>
          </w:p>
        </w:tc>
        <w:tc>
          <w:tcPr>
            <w:tcW w:w="4157" w:type="dxa"/>
            <w:shd w:val="clear" w:color="auto" w:fill="FFFFFF" w:themeFill="background1"/>
          </w:tcPr>
          <w:p>
            <w:pPr>
              <w:rPr>
                <w:rFonts w:hint="eastAsia"/>
              </w:rPr>
            </w:pPr>
            <w:r>
              <w:rPr>
                <w:rFonts w:hint="eastAsia"/>
              </w:rPr>
              <w:t>服务内容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shd w:val="clear" w:color="auto" w:fill="FFFFFF" w:themeFill="background1"/>
            <w:vAlign w:val="center"/>
          </w:tcPr>
          <w:p>
            <w:pPr>
              <w:rPr>
                <w:rFonts w:hint="eastAsia"/>
              </w:rPr>
            </w:pPr>
            <w:r>
              <w:rPr>
                <w:rFonts w:hint="eastAsia"/>
              </w:rPr>
              <w:t>1</w:t>
            </w:r>
          </w:p>
        </w:tc>
        <w:tc>
          <w:tcPr>
            <w:tcW w:w="4976" w:type="dxa"/>
            <w:shd w:val="clear" w:color="auto" w:fill="FFFFFF" w:themeFill="background1"/>
            <w:vAlign w:val="center"/>
          </w:tcPr>
          <w:p>
            <w:pPr>
              <w:rPr>
                <w:rFonts w:hint="eastAsia"/>
              </w:rPr>
            </w:pPr>
            <w:r>
              <w:rPr>
                <w:rFonts w:hint="eastAsia"/>
              </w:rPr>
              <w:t>全国排污许可证管理信息平台企业端</w:t>
            </w:r>
          </w:p>
        </w:tc>
        <w:tc>
          <w:tcPr>
            <w:tcW w:w="4157" w:type="dxa"/>
            <w:shd w:val="clear" w:color="auto" w:fill="FFFFFF" w:themeFill="background1"/>
            <w:vAlign w:val="center"/>
          </w:tcPr>
          <w:p>
            <w:pPr>
              <w:rPr>
                <w:rFonts w:hint="eastAsia"/>
              </w:rPr>
            </w:pPr>
            <w:r>
              <w:rPr>
                <w:rFonts w:hint="eastAsia"/>
              </w:rPr>
              <w:t>1.排污许可证变更、申领</w:t>
            </w:r>
          </w:p>
          <w:p>
            <w:pPr>
              <w:rPr>
                <w:rFonts w:hint="eastAsia"/>
              </w:rPr>
            </w:pPr>
            <w:r>
              <w:rPr>
                <w:rFonts w:hint="eastAsia"/>
              </w:rPr>
              <w:t>2.排污许可证执行报告填报</w:t>
            </w:r>
          </w:p>
          <w:p>
            <w:pPr>
              <w:rPr>
                <w:rFonts w:hint="eastAsia"/>
              </w:rPr>
            </w:pPr>
            <w:r>
              <w:rPr>
                <w:rFonts w:hint="eastAsia"/>
              </w:rPr>
              <w:t>3.排污许可证质量审核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790" w:type="dxa"/>
            <w:shd w:val="clear" w:color="auto" w:fill="FFFFFF" w:themeFill="background1"/>
            <w:vAlign w:val="center"/>
          </w:tcPr>
          <w:p>
            <w:pPr>
              <w:rPr>
                <w:rFonts w:hint="eastAsia"/>
              </w:rPr>
            </w:pPr>
            <w:r>
              <w:rPr>
                <w:rFonts w:hint="eastAsia"/>
              </w:rPr>
              <w:t>2</w:t>
            </w:r>
          </w:p>
        </w:tc>
        <w:tc>
          <w:tcPr>
            <w:tcW w:w="4976" w:type="dxa"/>
            <w:shd w:val="clear" w:color="auto" w:fill="FFFFFF" w:themeFill="background1"/>
            <w:vAlign w:val="center"/>
          </w:tcPr>
          <w:p>
            <w:pPr>
              <w:rPr>
                <w:rFonts w:hint="eastAsia"/>
              </w:rPr>
            </w:pPr>
            <w:r>
              <w:rPr>
                <w:rFonts w:hint="eastAsia"/>
              </w:rPr>
              <w:t>天津市污染源监测信息管理系统</w:t>
            </w:r>
          </w:p>
        </w:tc>
        <w:tc>
          <w:tcPr>
            <w:tcW w:w="4157" w:type="dxa"/>
            <w:shd w:val="clear" w:color="auto" w:fill="FFFFFF" w:themeFill="background1"/>
            <w:vAlign w:val="center"/>
          </w:tcPr>
          <w:p>
            <w:pPr>
              <w:rPr>
                <w:rFonts w:hint="eastAsia"/>
              </w:rPr>
            </w:pPr>
            <w:r>
              <w:rPr>
                <w:rFonts w:hint="eastAsia"/>
              </w:rPr>
              <w:t>1.自行监测方案制定</w:t>
            </w:r>
          </w:p>
          <w:p>
            <w:pPr>
              <w:rPr>
                <w:rFonts w:hint="eastAsia"/>
              </w:rPr>
            </w:pPr>
            <w:r>
              <w:rPr>
                <w:rFonts w:hint="eastAsia"/>
              </w:rPr>
              <w:t>2.监测结果填报及定期公开</w:t>
            </w:r>
          </w:p>
          <w:p>
            <w:pPr>
              <w:rPr>
                <w:rFonts w:hint="eastAsia"/>
              </w:rPr>
            </w:pPr>
            <w:r>
              <w:rPr>
                <w:rFonts w:hint="eastAsia"/>
              </w:rPr>
              <w:t>3.监测系统年报上报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0" w:type="dxa"/>
            <w:shd w:val="clear" w:color="auto" w:fill="FFFFFF" w:themeFill="background1"/>
            <w:vAlign w:val="center"/>
          </w:tcPr>
          <w:p>
            <w:pPr>
              <w:rPr>
                <w:rFonts w:hint="eastAsia"/>
              </w:rPr>
            </w:pPr>
            <w:r>
              <w:rPr>
                <w:rFonts w:hint="eastAsia"/>
              </w:rPr>
              <w:t>3</w:t>
            </w:r>
          </w:p>
        </w:tc>
        <w:tc>
          <w:tcPr>
            <w:tcW w:w="4976" w:type="dxa"/>
            <w:shd w:val="clear" w:color="auto" w:fill="FFFFFF" w:themeFill="background1"/>
            <w:vAlign w:val="center"/>
          </w:tcPr>
          <w:p>
            <w:pPr>
              <w:rPr>
                <w:rFonts w:hint="eastAsia"/>
              </w:rPr>
            </w:pPr>
            <w:r>
              <w:rPr>
                <w:rFonts w:hint="eastAsia"/>
              </w:rPr>
              <w:t>全国建设项目环境信息公示平台</w:t>
            </w:r>
          </w:p>
        </w:tc>
        <w:tc>
          <w:tcPr>
            <w:tcW w:w="4157" w:type="dxa"/>
            <w:shd w:val="clear" w:color="auto" w:fill="FFFFFF" w:themeFill="background1"/>
            <w:vAlign w:val="center"/>
          </w:tcPr>
          <w:p>
            <w:pPr>
              <w:rPr>
                <w:rFonts w:hint="eastAsia"/>
              </w:rPr>
            </w:pPr>
            <w:r>
              <w:rPr>
                <w:rFonts w:hint="eastAsia"/>
              </w:rPr>
              <w:t>1.环境影响评价备案表备案工作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shd w:val="clear" w:color="auto" w:fill="FFFFFF" w:themeFill="background1"/>
            <w:vAlign w:val="center"/>
          </w:tcPr>
          <w:p>
            <w:pPr>
              <w:rPr>
                <w:rFonts w:hint="eastAsia"/>
              </w:rPr>
            </w:pPr>
            <w:r>
              <w:rPr>
                <w:rFonts w:hint="eastAsia"/>
              </w:rPr>
              <w:t>4</w:t>
            </w:r>
          </w:p>
        </w:tc>
        <w:tc>
          <w:tcPr>
            <w:tcW w:w="4976" w:type="dxa"/>
            <w:shd w:val="clear" w:color="auto" w:fill="FFFFFF" w:themeFill="background1"/>
            <w:vAlign w:val="center"/>
          </w:tcPr>
          <w:p>
            <w:pPr>
              <w:rPr>
                <w:rFonts w:hint="eastAsia"/>
              </w:rPr>
            </w:pPr>
            <w:r>
              <w:rPr>
                <w:rFonts w:hint="eastAsia"/>
              </w:rPr>
              <w:t>天津市危险废物综合监管信息系统</w:t>
            </w:r>
          </w:p>
        </w:tc>
        <w:tc>
          <w:tcPr>
            <w:tcW w:w="4157" w:type="dxa"/>
            <w:shd w:val="clear" w:color="auto" w:fill="FFFFFF" w:themeFill="background1"/>
            <w:vAlign w:val="center"/>
          </w:tcPr>
          <w:p>
            <w:pPr>
              <w:rPr>
                <w:rFonts w:hint="eastAsia"/>
              </w:rPr>
            </w:pPr>
            <w:r>
              <w:rPr>
                <w:rFonts w:hint="eastAsia"/>
              </w:rPr>
              <w:t>1.危废管理计划</w:t>
            </w:r>
          </w:p>
          <w:p>
            <w:pPr>
              <w:rPr>
                <w:rFonts w:hint="eastAsia"/>
              </w:rPr>
            </w:pPr>
            <w:r>
              <w:rPr>
                <w:rFonts w:hint="eastAsia"/>
              </w:rPr>
              <w:t>2.危废系统年报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shd w:val="clear" w:color="auto" w:fill="FFFFFF" w:themeFill="background1"/>
            <w:vAlign w:val="center"/>
          </w:tcPr>
          <w:p>
            <w:pPr>
              <w:rPr>
                <w:rFonts w:hint="eastAsia"/>
              </w:rPr>
            </w:pPr>
            <w:r>
              <w:rPr>
                <w:rFonts w:hint="eastAsia"/>
              </w:rPr>
              <w:t>5</w:t>
            </w:r>
          </w:p>
        </w:tc>
        <w:tc>
          <w:tcPr>
            <w:tcW w:w="4976" w:type="dxa"/>
            <w:shd w:val="clear" w:color="auto" w:fill="FFFFFF" w:themeFill="background1"/>
            <w:vAlign w:val="center"/>
          </w:tcPr>
          <w:p>
            <w:pPr>
              <w:rPr>
                <w:rFonts w:hint="eastAsia"/>
              </w:rPr>
            </w:pPr>
            <w:r>
              <w:rPr>
                <w:rFonts w:hint="eastAsia"/>
              </w:rPr>
              <w:t>生态环境统计业务系统</w:t>
            </w:r>
          </w:p>
        </w:tc>
        <w:tc>
          <w:tcPr>
            <w:tcW w:w="4157" w:type="dxa"/>
            <w:shd w:val="clear" w:color="auto" w:fill="FFFFFF" w:themeFill="background1"/>
            <w:vAlign w:val="center"/>
          </w:tcPr>
          <w:p>
            <w:pPr>
              <w:rPr>
                <w:rFonts w:hint="eastAsia"/>
              </w:rPr>
            </w:pPr>
            <w:r>
              <w:rPr>
                <w:rFonts w:hint="eastAsia"/>
              </w:rPr>
              <w:t>1.环统信息填报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shd w:val="clear" w:color="auto" w:fill="FFFFFF" w:themeFill="background1"/>
            <w:vAlign w:val="center"/>
          </w:tcPr>
          <w:p>
            <w:pPr>
              <w:rPr>
                <w:rFonts w:hint="eastAsia"/>
              </w:rPr>
            </w:pPr>
            <w:r>
              <w:rPr>
                <w:rFonts w:hint="eastAsia"/>
              </w:rPr>
              <w:t>6</w:t>
            </w:r>
          </w:p>
        </w:tc>
        <w:tc>
          <w:tcPr>
            <w:tcW w:w="4976" w:type="dxa"/>
            <w:shd w:val="clear" w:color="auto" w:fill="FFFFFF" w:themeFill="background1"/>
            <w:vAlign w:val="center"/>
          </w:tcPr>
          <w:p>
            <w:pPr>
              <w:rPr>
                <w:rFonts w:hint="eastAsia"/>
              </w:rPr>
            </w:pPr>
            <w:r>
              <w:rPr>
                <w:rFonts w:hint="eastAsia"/>
              </w:rPr>
              <w:t>企业环境信息依法披露公开网站（天津）</w:t>
            </w:r>
          </w:p>
        </w:tc>
        <w:tc>
          <w:tcPr>
            <w:tcW w:w="4157" w:type="dxa"/>
            <w:shd w:val="clear" w:color="auto" w:fill="FFFFFF" w:themeFill="background1"/>
            <w:vAlign w:val="center"/>
          </w:tcPr>
          <w:p>
            <w:pPr>
              <w:rPr>
                <w:rFonts w:hint="eastAsia"/>
              </w:rPr>
            </w:pPr>
            <w:r>
              <w:rPr>
                <w:rFonts w:hint="eastAsia"/>
              </w:rPr>
              <w:t>1.环境信息披露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shd w:val="clear" w:color="auto" w:fill="FFFFFF" w:themeFill="background1"/>
            <w:vAlign w:val="center"/>
          </w:tcPr>
          <w:p>
            <w:pPr>
              <w:rPr>
                <w:rFonts w:hint="eastAsia"/>
              </w:rPr>
            </w:pPr>
            <w:r>
              <w:rPr>
                <w:rFonts w:hint="eastAsia"/>
              </w:rPr>
              <w:t>7</w:t>
            </w:r>
          </w:p>
        </w:tc>
        <w:tc>
          <w:tcPr>
            <w:tcW w:w="4976" w:type="dxa"/>
            <w:shd w:val="clear" w:color="auto" w:fill="FFFFFF" w:themeFill="background1"/>
            <w:vAlign w:val="center"/>
          </w:tcPr>
          <w:p>
            <w:pPr>
              <w:rPr>
                <w:rFonts w:hint="eastAsia"/>
              </w:rPr>
            </w:pPr>
            <w:r>
              <w:rPr>
                <w:rFonts w:hint="eastAsia"/>
              </w:rPr>
              <w:t>信用中国</w:t>
            </w:r>
          </w:p>
        </w:tc>
        <w:tc>
          <w:tcPr>
            <w:tcW w:w="4157" w:type="dxa"/>
            <w:shd w:val="clear" w:color="auto" w:fill="FFFFFF" w:themeFill="background1"/>
            <w:vAlign w:val="center"/>
          </w:tcPr>
          <w:p>
            <w:pPr>
              <w:rPr>
                <w:rFonts w:hint="eastAsia"/>
              </w:rPr>
            </w:pPr>
            <w:r>
              <w:rPr>
                <w:rFonts w:hint="eastAsia"/>
              </w:rPr>
              <w:t>1.信用修复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0" w:type="dxa"/>
            <w:shd w:val="clear" w:color="auto" w:fill="FFFFFF" w:themeFill="background1"/>
            <w:vAlign w:val="center"/>
          </w:tcPr>
          <w:p>
            <w:pPr>
              <w:rPr>
                <w:rFonts w:hint="eastAsia"/>
              </w:rPr>
            </w:pPr>
            <w:r>
              <w:rPr>
                <w:rFonts w:hint="eastAsia"/>
              </w:rPr>
              <w:t>8</w:t>
            </w:r>
          </w:p>
        </w:tc>
        <w:tc>
          <w:tcPr>
            <w:tcW w:w="9133" w:type="dxa"/>
            <w:gridSpan w:val="2"/>
            <w:shd w:val="clear" w:color="auto" w:fill="FFFFFF" w:themeFill="background1"/>
            <w:vAlign w:val="center"/>
          </w:tcPr>
          <w:p>
            <w:pPr>
              <w:rPr>
                <w:rFonts w:hint="eastAsia"/>
              </w:rPr>
            </w:pPr>
            <w:r>
              <w:rPr>
                <w:rFonts w:hint="eastAsia"/>
              </w:rPr>
              <w:t>若在服务期内，属地环境管理部门要求填报新系统，则由中标单位负责填报，医院配合中标单位提供相应的资料文件。</w:t>
            </w:r>
          </w:p>
        </w:tc>
      </w:tr>
    </w:tbl>
    <w:p>
      <w:pPr>
        <w:rPr>
          <w:rFonts w:hint="eastAsia"/>
        </w:rPr>
      </w:pPr>
    </w:p>
    <w:p>
      <w:pPr>
        <w:rPr>
          <w:rFonts w:hint="eastAsia"/>
        </w:rPr>
      </w:pPr>
      <w:r>
        <w:rPr>
          <w:rFonts w:hint="eastAsia"/>
        </w:rPr>
        <w:t>（3）污染物监测内容如下，并出具符合环保要求的监测报告。</w:t>
      </w:r>
    </w:p>
    <w:tbl>
      <w:tblPr>
        <w:tblStyle w:val="7"/>
        <w:tblW w:w="99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424"/>
        <w:gridCol w:w="2088"/>
        <w:gridCol w:w="2246"/>
        <w:gridCol w:w="41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trHeight w:val="328" w:hRule="atLeast"/>
          <w:jc w:val="center"/>
        </w:trPr>
        <w:tc>
          <w:tcPr>
            <w:tcW w:w="3512" w:type="dxa"/>
            <w:gridSpan w:val="2"/>
            <w:shd w:val="clear" w:color="auto" w:fill="FFFFFF" w:themeFill="background1"/>
            <w:vAlign w:val="center"/>
          </w:tcPr>
          <w:p>
            <w:pPr>
              <w:rPr>
                <w:rFonts w:hint="eastAsia"/>
              </w:rPr>
            </w:pPr>
            <w:r>
              <w:rPr>
                <w:rFonts w:hint="eastAsia"/>
              </w:rPr>
              <w:t>监测项目</w:t>
            </w:r>
          </w:p>
        </w:tc>
        <w:tc>
          <w:tcPr>
            <w:tcW w:w="2246" w:type="dxa"/>
            <w:shd w:val="clear" w:color="auto" w:fill="FFFFFF" w:themeFill="background1"/>
            <w:vAlign w:val="center"/>
          </w:tcPr>
          <w:p>
            <w:pPr>
              <w:rPr>
                <w:rFonts w:hint="eastAsia"/>
              </w:rPr>
            </w:pPr>
            <w:r>
              <w:rPr>
                <w:rFonts w:hint="eastAsia"/>
              </w:rPr>
              <w:t>监测内容</w:t>
            </w:r>
          </w:p>
        </w:tc>
        <w:tc>
          <w:tcPr>
            <w:tcW w:w="4159" w:type="dxa"/>
            <w:shd w:val="clear" w:color="auto" w:fill="FFFFFF" w:themeFill="background1"/>
            <w:vAlign w:val="center"/>
          </w:tcPr>
          <w:p>
            <w:pPr>
              <w:rPr>
                <w:rFonts w:hint="eastAsia"/>
              </w:rPr>
            </w:pPr>
            <w:r>
              <w:rPr>
                <w:rFonts w:hint="eastAsia"/>
              </w:rPr>
              <w:t>监测点位及频次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restart"/>
            <w:shd w:val="clear" w:color="auto" w:fill="FFFFFF" w:themeFill="background1"/>
            <w:vAlign w:val="center"/>
          </w:tcPr>
          <w:p>
            <w:pPr>
              <w:rPr>
                <w:rFonts w:hint="eastAsia"/>
              </w:rPr>
            </w:pPr>
            <w:r>
              <w:rPr>
                <w:rFonts w:hint="eastAsia"/>
              </w:rPr>
              <w:t>废气</w:t>
            </w:r>
          </w:p>
        </w:tc>
        <w:tc>
          <w:tcPr>
            <w:tcW w:w="2088" w:type="dxa"/>
            <w:vMerge w:val="restart"/>
            <w:shd w:val="clear" w:color="auto" w:fill="FFFFFF" w:themeFill="background1"/>
            <w:vAlign w:val="center"/>
          </w:tcPr>
          <w:p>
            <w:pPr>
              <w:rPr>
                <w:rFonts w:hint="eastAsia"/>
              </w:rPr>
            </w:pPr>
            <w:r>
              <w:rPr>
                <w:rFonts w:hint="eastAsia"/>
              </w:rPr>
              <w:t>有组织废气</w:t>
            </w:r>
          </w:p>
        </w:tc>
        <w:tc>
          <w:tcPr>
            <w:tcW w:w="2246" w:type="dxa"/>
            <w:shd w:val="clear" w:color="auto" w:fill="FFFFFF" w:themeFill="background1"/>
            <w:vAlign w:val="center"/>
          </w:tcPr>
          <w:p>
            <w:pPr>
              <w:rPr>
                <w:rFonts w:hint="eastAsia"/>
              </w:rPr>
            </w:pPr>
            <w:r>
              <w:rPr>
                <w:rFonts w:hint="eastAsia"/>
              </w:rPr>
              <w:t>颗粒物</w:t>
            </w:r>
          </w:p>
        </w:tc>
        <w:tc>
          <w:tcPr>
            <w:tcW w:w="4159" w:type="dxa"/>
            <w:shd w:val="clear" w:color="auto" w:fill="FFFFFF" w:themeFill="background1"/>
            <w:vAlign w:val="center"/>
          </w:tcPr>
          <w:p>
            <w:pPr>
              <w:rPr>
                <w:rFonts w:hint="eastAsia"/>
              </w:rPr>
            </w:pPr>
            <w:r>
              <w:rPr>
                <w:rFonts w:hint="eastAsia"/>
              </w:rPr>
              <w:t>5点位，1次/年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二氧化硫</w:t>
            </w:r>
          </w:p>
        </w:tc>
        <w:tc>
          <w:tcPr>
            <w:tcW w:w="4159" w:type="dxa"/>
            <w:shd w:val="clear" w:color="auto" w:fill="FFFFFF" w:themeFill="background1"/>
            <w:vAlign w:val="center"/>
          </w:tcPr>
          <w:p>
            <w:pPr>
              <w:rPr>
                <w:rFonts w:hint="eastAsia"/>
              </w:rPr>
            </w:pPr>
            <w:r>
              <w:rPr>
                <w:rFonts w:hint="eastAsia"/>
              </w:rPr>
              <w:t>5点位，1次/年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烟气黑度</w:t>
            </w:r>
          </w:p>
        </w:tc>
        <w:tc>
          <w:tcPr>
            <w:tcW w:w="4159" w:type="dxa"/>
            <w:shd w:val="clear" w:color="auto" w:fill="FFFFFF" w:themeFill="background1"/>
            <w:vAlign w:val="center"/>
          </w:tcPr>
          <w:p>
            <w:pPr>
              <w:rPr>
                <w:rFonts w:hint="eastAsia"/>
              </w:rPr>
            </w:pPr>
            <w:r>
              <w:rPr>
                <w:rFonts w:hint="eastAsia"/>
              </w:rPr>
              <w:t>5点位，1次/年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氮氧化物</w:t>
            </w:r>
          </w:p>
        </w:tc>
        <w:tc>
          <w:tcPr>
            <w:tcW w:w="4159" w:type="dxa"/>
            <w:shd w:val="clear" w:color="auto" w:fill="FFFFFF" w:themeFill="background1"/>
            <w:vAlign w:val="center"/>
          </w:tcPr>
          <w:p>
            <w:pPr>
              <w:rPr>
                <w:rFonts w:hint="eastAsia"/>
              </w:rPr>
            </w:pPr>
            <w:r>
              <w:rPr>
                <w:rFonts w:hint="eastAsia"/>
              </w:rPr>
              <w:t>5点位，1次/月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restart"/>
            <w:shd w:val="clear" w:color="auto" w:fill="FFFFFF" w:themeFill="background1"/>
            <w:vAlign w:val="center"/>
          </w:tcPr>
          <w:p>
            <w:pPr>
              <w:rPr>
                <w:rFonts w:hint="eastAsia"/>
              </w:rPr>
            </w:pPr>
            <w:r>
              <w:rPr>
                <w:rFonts w:hint="eastAsia"/>
              </w:rPr>
              <w:t>无组织废气</w:t>
            </w:r>
          </w:p>
        </w:tc>
        <w:tc>
          <w:tcPr>
            <w:tcW w:w="2246" w:type="dxa"/>
            <w:shd w:val="clear" w:color="auto" w:fill="FFFFFF" w:themeFill="background1"/>
            <w:vAlign w:val="center"/>
          </w:tcPr>
          <w:p>
            <w:pPr>
              <w:rPr>
                <w:rFonts w:hint="eastAsia"/>
              </w:rPr>
            </w:pPr>
            <w:r>
              <w:rPr>
                <w:rFonts w:hint="eastAsia"/>
              </w:rPr>
              <w:t>甲烷</w:t>
            </w:r>
          </w:p>
        </w:tc>
        <w:tc>
          <w:tcPr>
            <w:tcW w:w="4159" w:type="dxa"/>
            <w:shd w:val="clear" w:color="auto" w:fill="FFFFFF" w:themeFill="background1"/>
            <w:vAlign w:val="center"/>
          </w:tcPr>
          <w:p>
            <w:pPr>
              <w:rPr>
                <w:rFonts w:hint="eastAsia"/>
              </w:rPr>
            </w:pPr>
            <w:r>
              <w:rPr>
                <w:rFonts w:hint="eastAsia"/>
              </w:rPr>
              <w:t>4点位，1次/季度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臭气浓度</w:t>
            </w:r>
          </w:p>
        </w:tc>
        <w:tc>
          <w:tcPr>
            <w:tcW w:w="4159" w:type="dxa"/>
            <w:shd w:val="clear" w:color="auto" w:fill="FFFFFF" w:themeFill="background1"/>
            <w:vAlign w:val="center"/>
          </w:tcPr>
          <w:p>
            <w:pPr>
              <w:rPr>
                <w:rFonts w:hint="eastAsia"/>
              </w:rPr>
            </w:pPr>
            <w:r>
              <w:rPr>
                <w:rFonts w:hint="eastAsia"/>
              </w:rPr>
              <w:t>4点位，1次/季度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氨</w:t>
            </w:r>
          </w:p>
        </w:tc>
        <w:tc>
          <w:tcPr>
            <w:tcW w:w="4159" w:type="dxa"/>
            <w:shd w:val="clear" w:color="auto" w:fill="FFFFFF" w:themeFill="background1"/>
            <w:vAlign w:val="center"/>
          </w:tcPr>
          <w:p>
            <w:pPr>
              <w:rPr>
                <w:rFonts w:hint="eastAsia"/>
              </w:rPr>
            </w:pPr>
            <w:r>
              <w:rPr>
                <w:rFonts w:hint="eastAsia"/>
              </w:rPr>
              <w:t>4点位，1次/季度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氯气</w:t>
            </w:r>
          </w:p>
        </w:tc>
        <w:tc>
          <w:tcPr>
            <w:tcW w:w="4159" w:type="dxa"/>
            <w:shd w:val="clear" w:color="auto" w:fill="FFFFFF" w:themeFill="background1"/>
            <w:vAlign w:val="center"/>
          </w:tcPr>
          <w:p>
            <w:pPr>
              <w:rPr>
                <w:rFonts w:hint="eastAsia"/>
              </w:rPr>
            </w:pPr>
            <w:r>
              <w:rPr>
                <w:rFonts w:hint="eastAsia"/>
              </w:rPr>
              <w:t>4点位，1次/季度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1424" w:type="dxa"/>
            <w:vMerge w:val="continue"/>
            <w:shd w:val="clear" w:color="auto" w:fill="FFFFFF" w:themeFill="background1"/>
            <w:vAlign w:val="center"/>
          </w:tcPr>
          <w:p>
            <w:pPr>
              <w:rPr>
                <w:rFonts w:hint="eastAsia"/>
              </w:rPr>
            </w:pPr>
          </w:p>
        </w:tc>
        <w:tc>
          <w:tcPr>
            <w:tcW w:w="2088" w:type="dxa"/>
            <w:vMerge w:val="continue"/>
            <w:shd w:val="clear" w:color="auto" w:fill="FFFFFF" w:themeFill="background1"/>
            <w:vAlign w:val="center"/>
          </w:tcPr>
          <w:p>
            <w:pPr>
              <w:rPr>
                <w:rFonts w:hint="eastAsia"/>
              </w:rPr>
            </w:pPr>
          </w:p>
        </w:tc>
        <w:tc>
          <w:tcPr>
            <w:tcW w:w="2246" w:type="dxa"/>
            <w:shd w:val="clear" w:color="auto" w:fill="FFFFFF" w:themeFill="background1"/>
            <w:vAlign w:val="center"/>
          </w:tcPr>
          <w:p>
            <w:pPr>
              <w:rPr>
                <w:rFonts w:hint="eastAsia"/>
              </w:rPr>
            </w:pPr>
            <w:r>
              <w:rPr>
                <w:rFonts w:hint="eastAsia"/>
              </w:rPr>
              <w:t>硫化氢</w:t>
            </w:r>
          </w:p>
        </w:tc>
        <w:tc>
          <w:tcPr>
            <w:tcW w:w="4159" w:type="dxa"/>
            <w:shd w:val="clear" w:color="auto" w:fill="FFFFFF" w:themeFill="background1"/>
            <w:vAlign w:val="center"/>
          </w:tcPr>
          <w:p>
            <w:pPr>
              <w:rPr>
                <w:rFonts w:hint="eastAsia"/>
              </w:rPr>
            </w:pPr>
            <w:r>
              <w:rPr>
                <w:rFonts w:hint="eastAsia"/>
              </w:rPr>
              <w:t>4点位，1次/季度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24" w:type="dxa"/>
            <w:vMerge w:val="restart"/>
            <w:shd w:val="clear" w:color="auto" w:fill="FFFFFF" w:themeFill="background1"/>
            <w:vAlign w:val="center"/>
          </w:tcPr>
          <w:p>
            <w:pPr>
              <w:rPr>
                <w:rFonts w:hint="eastAsia"/>
              </w:rPr>
            </w:pPr>
            <w:r>
              <w:rPr>
                <w:rFonts w:hint="eastAsia"/>
              </w:rPr>
              <w:t>废水</w:t>
            </w:r>
          </w:p>
        </w:tc>
        <w:tc>
          <w:tcPr>
            <w:tcW w:w="4334" w:type="dxa"/>
            <w:gridSpan w:val="2"/>
            <w:shd w:val="clear" w:color="auto" w:fill="FFFFFF" w:themeFill="background1"/>
            <w:vAlign w:val="center"/>
          </w:tcPr>
          <w:p>
            <w:pPr>
              <w:rPr>
                <w:rFonts w:hint="eastAsia"/>
              </w:rPr>
            </w:pPr>
            <w:r>
              <w:rPr>
                <w:rFonts w:hint="eastAsia"/>
              </w:rPr>
              <w:t>pH值</w:t>
            </w:r>
          </w:p>
        </w:tc>
        <w:tc>
          <w:tcPr>
            <w:tcW w:w="4159" w:type="dxa"/>
            <w:shd w:val="clear" w:color="auto" w:fill="FFFFFF" w:themeFill="background1"/>
            <w:vAlign w:val="center"/>
          </w:tcPr>
          <w:p>
            <w:pPr>
              <w:rPr>
                <w:rFonts w:hint="eastAsia"/>
              </w:rPr>
            </w:pPr>
            <w:r>
              <w:rPr>
                <w:rFonts w:hint="eastAsia"/>
              </w:rPr>
              <w:t>1点位，1次/12小时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化学需氧量</w:t>
            </w:r>
          </w:p>
        </w:tc>
        <w:tc>
          <w:tcPr>
            <w:tcW w:w="4159" w:type="dxa"/>
            <w:shd w:val="clear" w:color="auto" w:fill="FFFFFF" w:themeFill="background1"/>
            <w:vAlign w:val="center"/>
          </w:tcPr>
          <w:p>
            <w:pPr>
              <w:rPr>
                <w:rFonts w:hint="eastAsia"/>
              </w:rPr>
            </w:pPr>
            <w:r>
              <w:rPr>
                <w:rFonts w:hint="eastAsia"/>
              </w:rPr>
              <w:t>1点位，1次/月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悬浮物</w:t>
            </w:r>
          </w:p>
        </w:tc>
        <w:tc>
          <w:tcPr>
            <w:tcW w:w="4159" w:type="dxa"/>
            <w:shd w:val="clear" w:color="auto" w:fill="FFFFFF" w:themeFill="background1"/>
            <w:vAlign w:val="center"/>
          </w:tcPr>
          <w:p>
            <w:pPr>
              <w:rPr>
                <w:rFonts w:hint="eastAsia"/>
              </w:rPr>
            </w:pPr>
            <w:r>
              <w:rPr>
                <w:rFonts w:hint="eastAsia"/>
              </w:rPr>
              <w:t>1点位，1次/周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粪大肠菌群</w:t>
            </w:r>
          </w:p>
        </w:tc>
        <w:tc>
          <w:tcPr>
            <w:tcW w:w="4159" w:type="dxa"/>
            <w:shd w:val="clear" w:color="auto" w:fill="FFFFFF" w:themeFill="background1"/>
            <w:vAlign w:val="center"/>
          </w:tcPr>
          <w:p>
            <w:pPr>
              <w:rPr>
                <w:rFonts w:hint="eastAsia"/>
              </w:rPr>
            </w:pPr>
            <w:r>
              <w:rPr>
                <w:rFonts w:hint="eastAsia"/>
              </w:rPr>
              <w:t>1点位，1次/月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五日生化需氧量</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石油类</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挥发酚</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动植物油类</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阴离子表面活性剂</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总氰化物</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氨氮</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vMerge w:val="continue"/>
            <w:shd w:val="clear" w:color="auto" w:fill="FFFFFF" w:themeFill="background1"/>
            <w:vAlign w:val="center"/>
          </w:tcPr>
          <w:p>
            <w:pPr>
              <w:rPr>
                <w:rFonts w:hint="eastAsia"/>
              </w:rPr>
            </w:pPr>
          </w:p>
        </w:tc>
        <w:tc>
          <w:tcPr>
            <w:tcW w:w="4334" w:type="dxa"/>
            <w:gridSpan w:val="2"/>
            <w:shd w:val="clear" w:color="auto" w:fill="FFFFFF" w:themeFill="background1"/>
            <w:vAlign w:val="center"/>
          </w:tcPr>
          <w:p>
            <w:pPr>
              <w:rPr>
                <w:rFonts w:hint="eastAsia"/>
              </w:rPr>
            </w:pPr>
            <w:r>
              <w:rPr>
                <w:rFonts w:hint="eastAsia"/>
              </w:rPr>
              <w:t>总磷</w:t>
            </w:r>
          </w:p>
        </w:tc>
        <w:tc>
          <w:tcPr>
            <w:tcW w:w="4159" w:type="dxa"/>
            <w:shd w:val="clear" w:color="auto" w:fill="FFFFFF" w:themeFill="background1"/>
            <w:vAlign w:val="center"/>
          </w:tcPr>
          <w:p>
            <w:pPr>
              <w:rPr>
                <w:rFonts w:hint="eastAsia"/>
              </w:rPr>
            </w:pPr>
            <w:r>
              <w:rPr>
                <w:rFonts w:hint="eastAsia"/>
              </w:rPr>
              <w:t>1点位，1次/季度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24" w:type="dxa"/>
            <w:shd w:val="clear" w:color="auto" w:fill="FFFFFF" w:themeFill="background1"/>
            <w:vAlign w:val="center"/>
          </w:tcPr>
          <w:p>
            <w:pPr>
              <w:rPr>
                <w:rFonts w:hint="eastAsia"/>
              </w:rPr>
            </w:pPr>
            <w:r>
              <w:rPr>
                <w:rFonts w:hint="eastAsia"/>
              </w:rPr>
              <w:t>噪声</w:t>
            </w:r>
          </w:p>
        </w:tc>
        <w:tc>
          <w:tcPr>
            <w:tcW w:w="4334" w:type="dxa"/>
            <w:gridSpan w:val="2"/>
            <w:shd w:val="clear" w:color="auto" w:fill="FFFFFF" w:themeFill="background1"/>
            <w:vAlign w:val="center"/>
          </w:tcPr>
          <w:p>
            <w:pPr>
              <w:rPr>
                <w:rFonts w:hint="eastAsia"/>
              </w:rPr>
            </w:pPr>
            <w:r>
              <w:rPr>
                <w:rFonts w:hint="eastAsia"/>
              </w:rPr>
              <w:t>等效连续A声级</w:t>
            </w:r>
          </w:p>
        </w:tc>
        <w:tc>
          <w:tcPr>
            <w:tcW w:w="4159" w:type="dxa"/>
            <w:shd w:val="clear" w:color="auto" w:fill="FFFFFF" w:themeFill="background1"/>
            <w:vAlign w:val="center"/>
          </w:tcPr>
          <w:p>
            <w:pPr>
              <w:rPr>
                <w:rFonts w:hint="eastAsia"/>
              </w:rPr>
            </w:pPr>
            <w:r>
              <w:rPr>
                <w:rFonts w:hint="eastAsia"/>
              </w:rPr>
              <w:t>4点位，1次/季度</w:t>
            </w:r>
          </w:p>
        </w:tc>
      </w:tr>
    </w:tbl>
    <w:p>
      <w:pPr>
        <w:rPr>
          <w:rFonts w:hint="eastAsia"/>
        </w:rPr>
      </w:pPr>
      <w:r>
        <w:rPr>
          <w:rFonts w:hint="eastAsia"/>
        </w:rPr>
        <w:t>以上监测内容须按照《排污许可证》环境管理要求中的自行监测内容进行，并依据各类环保法律及政策变化、环境部门检查要求等进行相应调整。</w:t>
      </w:r>
    </w:p>
    <w:p>
      <w:pPr>
        <w:rPr>
          <w:rFonts w:hint="eastAsia"/>
        </w:rPr>
      </w:pPr>
      <w:r>
        <w:rPr>
          <w:rFonts w:hint="eastAsia"/>
        </w:rPr>
        <w:t>（4）污水处理站运行维护</w:t>
      </w:r>
    </w:p>
    <w:p>
      <w:pPr>
        <w:rPr>
          <w:rFonts w:hint="eastAsia"/>
        </w:rPr>
      </w:pPr>
      <w:r>
        <w:rPr>
          <w:rFonts w:hint="eastAsia"/>
        </w:rPr>
        <w:t>污水处理站运行维护以及在线监测设备的运行维护，具体工作内容如下：</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3028"/>
        <w:gridCol w:w="6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108" w:type="dxa"/>
            <w:bottom w:w="0" w:type="dxa"/>
            <w:right w:w="108" w:type="dxa"/>
          </w:tblCellMar>
        </w:tblPrEx>
        <w:trPr>
          <w:jc w:val="center"/>
        </w:trPr>
        <w:tc>
          <w:tcPr>
            <w:tcW w:w="3028" w:type="dxa"/>
            <w:shd w:val="clear" w:color="auto" w:fill="FFFFFF" w:themeFill="background1"/>
          </w:tcPr>
          <w:p>
            <w:pPr>
              <w:rPr>
                <w:rFonts w:hint="eastAsia"/>
              </w:rPr>
            </w:pPr>
            <w:r>
              <w:rPr>
                <w:rFonts w:hint="eastAsia"/>
              </w:rPr>
              <w:t>服务项目</w:t>
            </w:r>
          </w:p>
        </w:tc>
        <w:tc>
          <w:tcPr>
            <w:tcW w:w="6829" w:type="dxa"/>
            <w:shd w:val="clear" w:color="auto" w:fill="FFFFFF" w:themeFill="background1"/>
          </w:tcPr>
          <w:p>
            <w:pPr>
              <w:rPr>
                <w:rFonts w:hint="eastAsia"/>
              </w:rPr>
            </w:pPr>
            <w:r>
              <w:rPr>
                <w:rFonts w:hint="eastAsia"/>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8" w:type="dxa"/>
            <w:shd w:val="clear" w:color="auto" w:fill="FFFFFF" w:themeFill="background1"/>
            <w:vAlign w:val="center"/>
          </w:tcPr>
          <w:p>
            <w:pPr>
              <w:rPr>
                <w:rFonts w:hint="eastAsia"/>
              </w:rPr>
            </w:pPr>
            <w:r>
              <w:rPr>
                <w:rFonts w:hint="eastAsia"/>
              </w:rPr>
              <w:t>污水处理站运行维护</w:t>
            </w:r>
          </w:p>
        </w:tc>
        <w:tc>
          <w:tcPr>
            <w:tcW w:w="6829" w:type="dxa"/>
            <w:shd w:val="clear" w:color="auto" w:fill="FFFFFF" w:themeFill="background1"/>
            <w:vAlign w:val="center"/>
          </w:tcPr>
          <w:p>
            <w:pPr>
              <w:rPr>
                <w:rFonts w:hint="eastAsia"/>
              </w:rPr>
            </w:pPr>
            <w:r>
              <w:rPr>
                <w:rFonts w:hint="eastAsia"/>
              </w:rPr>
              <w:t>1.污水处理系统日常运行、药剂投加</w:t>
            </w:r>
          </w:p>
          <w:p>
            <w:pPr>
              <w:rPr>
                <w:rFonts w:hint="eastAsia"/>
              </w:rPr>
            </w:pPr>
            <w:r>
              <w:rPr>
                <w:rFonts w:hint="eastAsia"/>
              </w:rPr>
              <w:t>2.污水处理系统日常维护检修</w:t>
            </w:r>
          </w:p>
          <w:p>
            <w:pPr>
              <w:rPr>
                <w:rFonts w:hint="eastAsia"/>
              </w:rPr>
            </w:pPr>
            <w:r>
              <w:rPr>
                <w:rFonts w:hint="eastAsia"/>
              </w:rPr>
              <w:t>3.季节性污水处理系统菌种更新、培养和调试</w:t>
            </w:r>
          </w:p>
          <w:p>
            <w:pPr>
              <w:rPr>
                <w:rFonts w:hint="eastAsia"/>
              </w:rPr>
            </w:pPr>
            <w:r>
              <w:rPr>
                <w:rFonts w:hint="eastAsia"/>
              </w:rPr>
              <w:t>4.设备的日常维护、保养和小修、中修</w:t>
            </w:r>
          </w:p>
          <w:p>
            <w:pPr>
              <w:rPr>
                <w:rFonts w:hint="eastAsia"/>
              </w:rPr>
            </w:pPr>
            <w:r>
              <w:rPr>
                <w:rFonts w:hint="eastAsia"/>
              </w:rPr>
              <w:t>5.污水处理系统雨季专项检查、日常运行资料编制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8" w:type="dxa"/>
            <w:shd w:val="clear" w:color="auto" w:fill="FFFFFF" w:themeFill="background1"/>
            <w:vAlign w:val="center"/>
          </w:tcPr>
          <w:p>
            <w:pPr>
              <w:rPr>
                <w:rFonts w:hint="eastAsia"/>
              </w:rPr>
            </w:pPr>
            <w:r>
              <w:rPr>
                <w:rFonts w:hint="eastAsia"/>
              </w:rPr>
              <w:t>在线监测设备运行维护</w:t>
            </w:r>
          </w:p>
        </w:tc>
        <w:tc>
          <w:tcPr>
            <w:tcW w:w="6829" w:type="dxa"/>
            <w:shd w:val="clear" w:color="auto" w:fill="FFFFFF" w:themeFill="background1"/>
            <w:vAlign w:val="center"/>
          </w:tcPr>
          <w:p>
            <w:pPr>
              <w:rPr>
                <w:rFonts w:hint="eastAsia"/>
              </w:rPr>
            </w:pPr>
            <w:r>
              <w:rPr>
                <w:rFonts w:hint="eastAsia"/>
              </w:rPr>
              <w:t>1.在线设备定期巡检，建立巡检记录台账</w:t>
            </w:r>
          </w:p>
          <w:p>
            <w:pPr>
              <w:rPr>
                <w:rFonts w:hint="eastAsia"/>
              </w:rPr>
            </w:pPr>
            <w:r>
              <w:rPr>
                <w:rFonts w:hint="eastAsia"/>
              </w:rPr>
              <w:t>2.监测数据记录，异常情况排查</w:t>
            </w:r>
          </w:p>
          <w:p>
            <w:pPr>
              <w:rPr>
                <w:rFonts w:hint="eastAsia"/>
              </w:rPr>
            </w:pPr>
            <w:r>
              <w:rPr>
                <w:rFonts w:hint="eastAsia"/>
              </w:rPr>
              <w:t>3.定期开展比对监测和校准校验，并建立校准校验记录台账</w:t>
            </w:r>
          </w:p>
          <w:p>
            <w:pPr>
              <w:rPr>
                <w:rFonts w:hint="eastAsia"/>
              </w:rPr>
            </w:pPr>
            <w:r>
              <w:rPr>
                <w:rFonts w:hint="eastAsia"/>
              </w:rPr>
              <w:t>4.定期导出存储设备内数据，留档保存</w:t>
            </w:r>
          </w:p>
        </w:tc>
      </w:tr>
    </w:tbl>
    <w:p>
      <w:pPr>
        <w:rPr>
          <w:rFonts w:hint="eastAsia"/>
          <w:lang w:val="en-US" w:eastAsia="zh-CN"/>
        </w:rPr>
      </w:pPr>
    </w:p>
    <w:p>
      <w:pPr>
        <w:rPr>
          <w:rFonts w:hint="eastAsia"/>
        </w:rPr>
      </w:pPr>
      <w:r>
        <w:rPr>
          <w:rFonts w:hint="eastAsia"/>
          <w:lang w:val="en-US" w:eastAsia="zh-CN"/>
        </w:rPr>
        <w:t>E.</w:t>
      </w:r>
      <w:r>
        <w:rPr>
          <w:rFonts w:hint="eastAsia"/>
        </w:rPr>
        <w:t>气体供应系统</w:t>
      </w:r>
    </w:p>
    <w:p>
      <w:pPr>
        <w:rPr>
          <w:rFonts w:hint="eastAsia"/>
        </w:rPr>
      </w:pPr>
      <w:r>
        <w:rPr>
          <w:rFonts w:hint="eastAsia"/>
        </w:rPr>
        <w:t>（1）供氧站人员应熟知各项规程及站内设备情况，保障设备的正常运行，掌握设备的运行状况。按时抄写各种表计，按规定对设备进行巡视，认真填写值班记录。（2）保证24小时安全供氧，保障医院呼叫对讲系统、设备带、气体接口及相应管道系统正常运行。（3）制定应急预案并定期开展演练，确保有紧急事件发生时的人员生命及财产安全。（4）负责急诊、ICU、手术室等各类气瓶运送工作。汇流排的定期检验及巡检。（5）负责运行、维修及保养液氧站的3台5m³低温液体贮槽以及汽化器附属设备以及终末端管道等全套设施；真空泵房的真空泵、真空罐及全套附属设备；院区内所有氧气设备带、呼叫对讲系统、气体接口及相应管道系统；压力容器（包括3台低温液体贮槽、6台储气罐、4台氧气分气缸、2台锅炉）及相关附属设施等的定期检测。（6）负责空气供应、空压机房、正负压机房（含口腔科正负压机组）的运维及维护保养。</w:t>
      </w:r>
    </w:p>
    <w:p>
      <w:pPr>
        <w:rPr>
          <w:rFonts w:hint="eastAsia"/>
        </w:rPr>
      </w:pPr>
      <w:r>
        <w:rPr>
          <w:rFonts w:hint="eastAsia"/>
          <w:lang w:val="en-US" w:eastAsia="zh-CN"/>
        </w:rPr>
        <w:t>F.</w:t>
      </w:r>
      <w:r>
        <w:rPr>
          <w:rFonts w:hint="eastAsia"/>
        </w:rPr>
        <w:t>气动物流</w:t>
      </w:r>
    </w:p>
    <w:p>
      <w:pPr>
        <w:rPr>
          <w:rFonts w:hint="eastAsia"/>
        </w:rPr>
      </w:pPr>
      <w:r>
        <w:rPr>
          <w:rFonts w:hint="eastAsia"/>
        </w:rPr>
        <w:t>（1）人员应熟悉工作原理，掌握操作程序，负责相应设施设备维护及检修工作。（2）严格按照《系统设备维护说明书》及规范要求，做好维护工作，保证系统正常运行。（3）保持系统设备的清洁安全与卫生，机房做到整洁、通风、防火、防潮，非工作人员禁止进入机房。（4）制定应急预案并定期开展演练，确保有紧急事件发生时的人员生命及财产安全。（5）负责维保运行、卡瓶故障在30分钟内应急解决。（6）负责培训临床科室设备设施使用。</w:t>
      </w:r>
    </w:p>
    <w:p>
      <w:pPr>
        <w:rPr>
          <w:rFonts w:hint="eastAsia"/>
        </w:rPr>
      </w:pPr>
      <w:r>
        <w:rPr>
          <w:rFonts w:hint="eastAsia"/>
          <w:lang w:val="en-US" w:eastAsia="zh-CN"/>
        </w:rPr>
        <w:t>G.</w:t>
      </w:r>
      <w:r>
        <w:rPr>
          <w:rFonts w:hint="eastAsia"/>
        </w:rPr>
        <w:t>洁净空气</w:t>
      </w:r>
    </w:p>
    <w:p>
      <w:pPr>
        <w:rPr>
          <w:rFonts w:hint="eastAsia"/>
        </w:rPr>
      </w:pPr>
      <w:r>
        <w:rPr>
          <w:rFonts w:hint="eastAsia"/>
        </w:rPr>
        <w:t>负责对手术室区域、净化区域、检验科各实验室、供应中心、血液净化中心、信息中心、配液中心及机房机组（净化机房值班运行及日常维护保养、净化空调机组的维护、保养、过滤器的清洗和更换、送、回风设施管理保养、洁净手术部装饰系统的日常维护、保养）运行与维护；根据季节的变化及时调整，按照使用方对净化间洁净度、温度、湿度的要求进行设置、调控和值守，保证区域内净化系统的正常运行和使用。包括（1）初、中效过滤器及回风口的定期清洁，监测高效过滤器使用情况。（2）净化空调系统过渡季节切换保养。（3）净化空调自动控制系统维护。（4）净化区域弱电系统维护。（5）手术室自动门维护保养。（6）净化区域装饰维护保养。（7）净化区域洁净度每季度进行检测并出具检测报告。保证洁净度及压差平衡的要求（8）每日巡检，确保各功能间的正常使用。（9）手术室净化空调机组中效过滤器每3个月更换1次，净化机组亚高效过滤器每6个月更换1次，净化空调机组初效过滤器每2个月更换1次；手术间回风网、排风网（尼龙网）须定期进行清洗，并形成清洗记录；针对每个术间每日进行温湿度巡查并形成记录；（10）配液中心净化空调机组中效过滤器每3个月更换1次，净化空调机组初效过滤器每2个月更换1次，净化空调机组亚高效过滤器每6个月更换1次，（11）供应中心净化空调机组初效过滤器每2个月更换1次，净化空调机组中效过滤器每3个月更换1次，（12）净化空调机组初效过滤器每2个月更换1次，净化空调机组中效过滤器每3个月更换1次，净化空调机组亚高效过滤器每6个月更换1次。</w:t>
      </w:r>
    </w:p>
    <w:p>
      <w:pPr>
        <w:rPr>
          <w:rFonts w:hint="eastAsia"/>
        </w:rPr>
      </w:pPr>
      <w:r>
        <w:rPr>
          <w:rFonts w:hint="eastAsia"/>
        </w:rPr>
        <w:t>3、综合维修</w:t>
      </w:r>
    </w:p>
    <w:p>
      <w:pPr>
        <w:rPr>
          <w:rFonts w:hint="eastAsia"/>
        </w:rPr>
      </w:pPr>
      <w:r>
        <w:rPr>
          <w:rFonts w:hint="eastAsia"/>
        </w:rPr>
        <w:t>（1）负责呼叫器、门诊叫号、门禁系统等弱电系统维修工作。（2）负责电话线布线及故障报修工作。（3）维修配件采购人提供，中标单位需建立二级库，（4）负责低层玻璃维修更换工作。（5）屋内漏水维修、外延漏水报质保工作。（6）门急诊及住院部各类门牌大字运行维修工作。（7）配备接报修系统，相关管理科室可后台查看，要求形成维修闭环管理。（8）其他要求：熟悉掌握所管机电设备的性能及供水供电供气线路，做好定期检查维修，保证正常排水、供水、供电（强电及弱电）、供气（暖）并维修巡检到末端。保持所辖区域的机房和设备清洁卫生。掌握材料的合理使用，保管好水、电器材、工具和仪表，做好定期工具及材料的盘点，杜绝私拿，浪费，以及被盗现象发生。负责院区建筑物、构筑物及院落的室内外维护维修工作，包括但不限于门窗玻璃破损、小范围地面修补维护、小面积墙面、屋顶修补（墙角、踢脚）等，负责并做好相关记录。院区建筑物及院落的室内外给排水的维修，室内外给排水的配件维修、更换、下水管道疏通（包含庭院阴井、化粪池等的清掏）。医院供配电系统包括配电箱 、母排及供电线路定期巡检工作；负责医院各类机电设施设备供电部分定期巡检工作；排查用电安全隐患，维修供电系统及机电设备电器故障；负责医院各种临时用电监督管理与配合跟进工作。负责办公家具、办公设施的简单维修，包括但不限于家具、锁具、合页、脚轮等常用家具配件的维修、更换。特殊情况与相关科室联系并做好记录。定期对全院玻璃门窗等进行巡检，发现问题及时修复或更换，对超出维修范围的问题要及时上报并作好记录。定时对公共区域用水设施进行巡检，发现问题及时处理并作好记录。按时完成季节性、节假日建筑物内水电气暖等设施的安全巡检工作。未列入的且为维修范围内工作，以及突发性事件造成的维修工作均包含在维修服务范围。设立含24小时值班调度室，保证各项维修服务及时到位。</w:t>
      </w:r>
    </w:p>
    <w:p>
      <w:pPr>
        <w:rPr>
          <w:rFonts w:hint="eastAsia"/>
        </w:rPr>
      </w:pPr>
      <w:r>
        <w:rPr>
          <w:rFonts w:hint="eastAsia"/>
        </w:rPr>
        <w:t>（三）费用分割</w:t>
      </w:r>
    </w:p>
    <w:p>
      <w:pPr>
        <w:rPr>
          <w:rFonts w:hint="eastAsia"/>
        </w:rPr>
      </w:pPr>
      <w:r>
        <w:rPr>
          <w:rFonts w:hint="eastAsia"/>
        </w:rPr>
        <w:t>1、服务人员需统一服装并佩戴工牌，服装费用和工牌制作费用由中标单位承担。</w:t>
      </w:r>
    </w:p>
    <w:p>
      <w:pPr>
        <w:rPr>
          <w:rFonts w:hint="eastAsia"/>
        </w:rPr>
      </w:pPr>
      <w:r>
        <w:rPr>
          <w:rFonts w:hint="eastAsia"/>
        </w:rPr>
        <w:t>2、服务人员的办公耗材、维修工具费用由中标单位承担。</w:t>
      </w:r>
    </w:p>
    <w:p>
      <w:pPr>
        <w:rPr>
          <w:rFonts w:hint="eastAsia"/>
        </w:rPr>
      </w:pPr>
      <w:r>
        <w:rPr>
          <w:rFonts w:hint="eastAsia"/>
        </w:rPr>
        <w:t>3、维修耗材和替换的零配件由采购人负责。</w:t>
      </w:r>
    </w:p>
    <w:p>
      <w:pPr>
        <w:rPr>
          <w:rFonts w:hint="eastAsia"/>
        </w:rPr>
      </w:pPr>
      <w:r>
        <w:rPr>
          <w:rFonts w:hint="eastAsia"/>
        </w:rPr>
        <w:t>4、中标单位为采购人提供特殊运维服务，包括：锅炉房、直燃机系统、弱电系统、给水泵房、中水泵房、换热设备、排水系统、液氧站（负压机房、压缩空气）、污水处理站、气动物流机房、通风系统、多联机组/VRV、精密空调、手术室净化系统、手术示教系统的维保和相关检测费用、全院废气废水检测费用、特种设备年检及压力表、安全阀年检费用均由中标单位承担。</w:t>
      </w:r>
    </w:p>
    <w:p>
      <w:pPr>
        <w:rPr>
          <w:rFonts w:hint="eastAsia"/>
        </w:rPr>
      </w:pPr>
      <w:r>
        <w:rPr>
          <w:rFonts w:hint="eastAsia"/>
        </w:rPr>
        <w:t>5、采购人提供办公用房。</w:t>
      </w:r>
    </w:p>
    <w:p>
      <w:pPr>
        <w:rPr>
          <w:rFonts w:hint="eastAsia"/>
        </w:rPr>
      </w:pPr>
      <w:r>
        <w:rPr>
          <w:rFonts w:hint="eastAsia"/>
        </w:rPr>
        <w:br w:type="page"/>
      </w:r>
    </w:p>
    <w:p>
      <w:pPr>
        <w:rPr/>
      </w:pPr>
      <w:r>
        <w:rPr>
          <w:rFonts w:hint="eastAsia"/>
        </w:rPr>
        <w:t>六、项目具体考核：</w:t>
      </w:r>
    </w:p>
    <w:p>
      <w:pPr>
        <w:rPr/>
      </w:pPr>
    </w:p>
    <w:tbl>
      <w:tblPr>
        <w:tblStyle w:val="6"/>
        <w:tblW w:w="8700" w:type="dxa"/>
        <w:jc w:val="center"/>
        <w:tblLayout w:type="autofit"/>
        <w:tblCellMar>
          <w:top w:w="0" w:type="dxa"/>
          <w:left w:w="108" w:type="dxa"/>
          <w:bottom w:w="0" w:type="dxa"/>
          <w:right w:w="108" w:type="dxa"/>
        </w:tblCellMar>
      </w:tblPr>
      <w:tblGrid>
        <w:gridCol w:w="1000"/>
        <w:gridCol w:w="3541"/>
        <w:gridCol w:w="4159"/>
      </w:tblGrid>
      <w:tr>
        <w:tblPrEx>
          <w:tblCellMar>
            <w:top w:w="0" w:type="dxa"/>
            <w:left w:w="108" w:type="dxa"/>
            <w:bottom w:w="0" w:type="dxa"/>
            <w:right w:w="108" w:type="dxa"/>
          </w:tblCellMar>
        </w:tblPrEx>
        <w:trPr>
          <w:trHeight w:val="960" w:hRule="atLeast"/>
          <w:jc w:val="center"/>
        </w:trPr>
        <w:tc>
          <w:tcPr>
            <w:tcW w:w="8700" w:type="dxa"/>
            <w:gridSpan w:val="3"/>
            <w:tcBorders>
              <w:top w:val="nil"/>
              <w:left w:val="nil"/>
              <w:bottom w:val="nil"/>
              <w:right w:val="nil"/>
            </w:tcBorders>
            <w:shd w:val="clear" w:color="auto" w:fill="auto"/>
            <w:vAlign w:val="center"/>
          </w:tcPr>
          <w:p>
            <w:pPr>
              <w:rPr>
                <w:rFonts w:hint="eastAsia"/>
              </w:rPr>
            </w:pPr>
            <w:r>
              <w:rPr>
                <w:rFonts w:hint="eastAsia"/>
              </w:rPr>
              <w:br w:type="page"/>
            </w:r>
            <w:r>
              <w:rPr>
                <w:rFonts w:hint="eastAsia"/>
              </w:rPr>
              <w:t>天津市滨海新区中医医院后勤大型设备考核得分汇总表</w:t>
            </w:r>
            <w:r>
              <w:rPr>
                <w:rFonts w:hint="eastAsia"/>
              </w:rPr>
              <w:br w:type="textWrapping"/>
            </w:r>
            <w:r>
              <w:rPr>
                <w:rFonts w:hint="eastAsia"/>
              </w:rPr>
              <w:t>（xx年xx月）</w:t>
            </w:r>
          </w:p>
        </w:tc>
      </w:tr>
      <w:tr>
        <w:tblPrEx>
          <w:tblCellMar>
            <w:top w:w="0" w:type="dxa"/>
            <w:left w:w="108" w:type="dxa"/>
            <w:bottom w:w="0" w:type="dxa"/>
            <w:right w:w="108" w:type="dxa"/>
          </w:tblCellMar>
        </w:tblPrEx>
        <w:trPr>
          <w:trHeight w:val="739" w:hRule="atLeast"/>
          <w:jc w:val="center"/>
        </w:trPr>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序号</w:t>
            </w:r>
          </w:p>
        </w:tc>
        <w:tc>
          <w:tcPr>
            <w:tcW w:w="3541" w:type="dxa"/>
            <w:tcBorders>
              <w:top w:val="single" w:color="auto" w:sz="4" w:space="0"/>
              <w:left w:val="nil"/>
              <w:bottom w:val="single" w:color="auto" w:sz="4" w:space="0"/>
              <w:right w:val="single" w:color="auto" w:sz="4" w:space="0"/>
            </w:tcBorders>
            <w:shd w:val="clear" w:color="auto" w:fill="auto"/>
            <w:noWrap/>
            <w:vAlign w:val="center"/>
          </w:tcPr>
          <w:p>
            <w:pPr>
              <w:rPr>
                <w:rFonts w:hint="eastAsia"/>
              </w:rPr>
            </w:pPr>
            <w:r>
              <w:rPr>
                <w:rFonts w:hint="eastAsia"/>
              </w:rPr>
              <w:t>项目</w:t>
            </w:r>
          </w:p>
        </w:tc>
        <w:tc>
          <w:tcPr>
            <w:tcW w:w="4159" w:type="dxa"/>
            <w:tcBorders>
              <w:top w:val="single" w:color="auto" w:sz="4" w:space="0"/>
              <w:left w:val="nil"/>
              <w:bottom w:val="single" w:color="auto" w:sz="4" w:space="0"/>
              <w:right w:val="single" w:color="auto" w:sz="4" w:space="0"/>
            </w:tcBorders>
            <w:shd w:val="clear" w:color="auto" w:fill="auto"/>
            <w:noWrap/>
            <w:vAlign w:val="center"/>
          </w:tcPr>
          <w:p>
            <w:pPr>
              <w:rPr>
                <w:rFonts w:hint="eastAsia"/>
              </w:rPr>
            </w:pPr>
            <w:r>
              <w:rPr>
                <w:rFonts w:hint="eastAsia"/>
              </w:rPr>
              <w:t>得分</w:t>
            </w: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1</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基本要求</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2</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锅炉</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3</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变配电设施设备</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4</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空调系统</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5</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污水处理系统</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6</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二次供水</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7</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压力管道</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8</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压力容器</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9</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气动物流</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10</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洁净空气</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11</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综合维修</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1000" w:type="dxa"/>
            <w:tcBorders>
              <w:top w:val="nil"/>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12</w:t>
            </w:r>
          </w:p>
        </w:tc>
        <w:tc>
          <w:tcPr>
            <w:tcW w:w="3541"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加分情况</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739" w:hRule="atLeast"/>
          <w:jc w:val="center"/>
        </w:trPr>
        <w:tc>
          <w:tcPr>
            <w:tcW w:w="454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得分汇总</w:t>
            </w:r>
          </w:p>
        </w:tc>
        <w:tc>
          <w:tcPr>
            <w:tcW w:w="4159" w:type="dxa"/>
            <w:tcBorders>
              <w:top w:val="nil"/>
              <w:left w:val="nil"/>
              <w:bottom w:val="single" w:color="auto" w:sz="4" w:space="0"/>
              <w:right w:val="single" w:color="auto" w:sz="4" w:space="0"/>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255" w:hRule="atLeast"/>
          <w:jc w:val="center"/>
        </w:trPr>
        <w:tc>
          <w:tcPr>
            <w:tcW w:w="1000" w:type="dxa"/>
            <w:tcBorders>
              <w:top w:val="nil"/>
              <w:left w:val="nil"/>
              <w:bottom w:val="nil"/>
              <w:right w:val="nil"/>
            </w:tcBorders>
            <w:shd w:val="clear" w:color="auto" w:fill="auto"/>
            <w:noWrap/>
            <w:vAlign w:val="center"/>
          </w:tcPr>
          <w:p>
            <w:pPr>
              <w:rPr>
                <w:rFonts w:hint="eastAsia"/>
              </w:rPr>
            </w:pPr>
          </w:p>
        </w:tc>
        <w:tc>
          <w:tcPr>
            <w:tcW w:w="3541" w:type="dxa"/>
            <w:tcBorders>
              <w:top w:val="nil"/>
              <w:left w:val="nil"/>
              <w:bottom w:val="nil"/>
              <w:right w:val="nil"/>
            </w:tcBorders>
            <w:shd w:val="clear" w:color="auto" w:fill="auto"/>
            <w:noWrap/>
            <w:vAlign w:val="center"/>
          </w:tcPr>
          <w:p>
            <w:pPr>
              <w:rPr>
                <w:rFonts w:hint="eastAsia"/>
              </w:rPr>
            </w:pPr>
          </w:p>
        </w:tc>
        <w:tc>
          <w:tcPr>
            <w:tcW w:w="4159" w:type="dxa"/>
            <w:tcBorders>
              <w:top w:val="nil"/>
              <w:left w:val="nil"/>
              <w:bottom w:val="nil"/>
              <w:right w:val="nil"/>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255" w:hRule="atLeast"/>
          <w:jc w:val="center"/>
        </w:trPr>
        <w:tc>
          <w:tcPr>
            <w:tcW w:w="1000" w:type="dxa"/>
            <w:tcBorders>
              <w:top w:val="nil"/>
              <w:left w:val="nil"/>
              <w:bottom w:val="nil"/>
              <w:right w:val="nil"/>
            </w:tcBorders>
            <w:shd w:val="clear" w:color="auto" w:fill="auto"/>
            <w:noWrap/>
            <w:vAlign w:val="center"/>
          </w:tcPr>
          <w:p>
            <w:pPr>
              <w:rPr>
                <w:rFonts w:hint="eastAsia"/>
              </w:rPr>
            </w:pPr>
          </w:p>
        </w:tc>
        <w:tc>
          <w:tcPr>
            <w:tcW w:w="3541" w:type="dxa"/>
            <w:tcBorders>
              <w:top w:val="nil"/>
              <w:left w:val="nil"/>
              <w:bottom w:val="nil"/>
              <w:right w:val="nil"/>
            </w:tcBorders>
            <w:shd w:val="clear" w:color="auto" w:fill="auto"/>
            <w:noWrap/>
            <w:vAlign w:val="center"/>
          </w:tcPr>
          <w:p>
            <w:pPr>
              <w:rPr>
                <w:rFonts w:hint="eastAsia"/>
              </w:rPr>
            </w:pPr>
          </w:p>
        </w:tc>
        <w:tc>
          <w:tcPr>
            <w:tcW w:w="4159" w:type="dxa"/>
            <w:tcBorders>
              <w:top w:val="nil"/>
              <w:left w:val="nil"/>
              <w:bottom w:val="nil"/>
              <w:right w:val="nil"/>
            </w:tcBorders>
            <w:shd w:val="clear" w:color="auto" w:fill="auto"/>
            <w:noWrap/>
            <w:vAlign w:val="center"/>
          </w:tcPr>
          <w:p>
            <w:pPr>
              <w:rPr>
                <w:rFonts w:hint="eastAsia"/>
              </w:rPr>
            </w:pPr>
          </w:p>
        </w:tc>
      </w:tr>
      <w:tr>
        <w:tblPrEx>
          <w:tblCellMar>
            <w:top w:w="0" w:type="dxa"/>
            <w:left w:w="108" w:type="dxa"/>
            <w:bottom w:w="0" w:type="dxa"/>
            <w:right w:w="108" w:type="dxa"/>
          </w:tblCellMar>
        </w:tblPrEx>
        <w:trPr>
          <w:trHeight w:val="379" w:hRule="atLeast"/>
          <w:jc w:val="center"/>
        </w:trPr>
        <w:tc>
          <w:tcPr>
            <w:tcW w:w="1000" w:type="dxa"/>
            <w:tcBorders>
              <w:top w:val="nil"/>
              <w:left w:val="nil"/>
              <w:bottom w:val="nil"/>
              <w:right w:val="nil"/>
            </w:tcBorders>
            <w:shd w:val="clear" w:color="auto" w:fill="auto"/>
            <w:noWrap/>
          </w:tcPr>
          <w:p>
            <w:pPr>
              <w:rPr>
                <w:rFonts w:hint="eastAsia"/>
              </w:rPr>
            </w:pPr>
          </w:p>
        </w:tc>
        <w:tc>
          <w:tcPr>
            <w:tcW w:w="3541" w:type="dxa"/>
            <w:tcBorders>
              <w:top w:val="nil"/>
              <w:left w:val="nil"/>
              <w:bottom w:val="nil"/>
              <w:right w:val="nil"/>
            </w:tcBorders>
            <w:shd w:val="clear" w:color="auto" w:fill="auto"/>
            <w:noWrap/>
            <w:vAlign w:val="center"/>
          </w:tcPr>
          <w:p>
            <w:pPr>
              <w:rPr>
                <w:rFonts w:hint="eastAsia"/>
              </w:rPr>
            </w:pPr>
            <w:r>
              <w:rPr>
                <w:rFonts w:hint="eastAsia"/>
              </w:rPr>
              <w:t>管理科室签字 ：</w:t>
            </w:r>
          </w:p>
        </w:tc>
        <w:tc>
          <w:tcPr>
            <w:tcW w:w="4159" w:type="dxa"/>
            <w:tcBorders>
              <w:top w:val="nil"/>
              <w:left w:val="nil"/>
              <w:bottom w:val="nil"/>
              <w:right w:val="nil"/>
            </w:tcBorders>
            <w:shd w:val="clear" w:color="auto" w:fill="auto"/>
            <w:noWrap/>
            <w:vAlign w:val="center"/>
          </w:tcPr>
          <w:p>
            <w:pPr>
              <w:rPr>
                <w:rFonts w:hint="eastAsia"/>
              </w:rPr>
            </w:pPr>
            <w:r>
              <w:rPr>
                <w:rFonts w:hint="eastAsia"/>
              </w:rPr>
              <w:t>运维单位签字：</w:t>
            </w:r>
          </w:p>
        </w:tc>
      </w:tr>
    </w:tbl>
    <w:p>
      <w:pPr>
        <w:rPr/>
        <w:sectPr>
          <w:headerReference r:id="rId3" w:type="default"/>
          <w:footerReference r:id="rId4" w:type="default"/>
          <w:pgSz w:w="11910" w:h="16840"/>
          <w:pgMar w:top="1360" w:right="1100" w:bottom="920" w:left="1100" w:header="746" w:footer="737" w:gutter="0"/>
          <w:pgBorders>
            <w:top w:val="none" w:sz="0" w:space="0"/>
            <w:left w:val="none" w:sz="0" w:space="0"/>
            <w:bottom w:val="none" w:sz="0" w:space="0"/>
            <w:right w:val="none" w:sz="0" w:space="0"/>
          </w:pgBorders>
          <w:pgNumType w:fmt="decimal" w:start="1"/>
          <w:cols w:space="720" w:num="1"/>
        </w:sectPr>
      </w:pPr>
    </w:p>
    <w:tbl>
      <w:tblPr>
        <w:tblStyle w:val="6"/>
        <w:tblW w:w="13761" w:type="dxa"/>
        <w:jc w:val="center"/>
        <w:tblLayout w:type="autofit"/>
        <w:tblCellMar>
          <w:top w:w="0" w:type="dxa"/>
          <w:left w:w="108" w:type="dxa"/>
          <w:bottom w:w="0" w:type="dxa"/>
          <w:right w:w="108" w:type="dxa"/>
        </w:tblCellMar>
      </w:tblPr>
      <w:tblGrid>
        <w:gridCol w:w="1540"/>
        <w:gridCol w:w="10095"/>
        <w:gridCol w:w="1276"/>
        <w:gridCol w:w="850"/>
      </w:tblGrid>
      <w:tr>
        <w:tblPrEx>
          <w:tblCellMar>
            <w:top w:w="0" w:type="dxa"/>
            <w:left w:w="108" w:type="dxa"/>
            <w:bottom w:w="0" w:type="dxa"/>
            <w:right w:w="108" w:type="dxa"/>
          </w:tblCellMar>
        </w:tblPrEx>
        <w:trPr>
          <w:trHeight w:val="510" w:hRule="atLeast"/>
          <w:jc w:val="center"/>
        </w:trPr>
        <w:tc>
          <w:tcPr>
            <w:tcW w:w="11635" w:type="dxa"/>
            <w:gridSpan w:val="2"/>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rPr>
              <w:t>基本要求</w:t>
            </w:r>
          </w:p>
        </w:tc>
        <w:tc>
          <w:tcPr>
            <w:tcW w:w="2126" w:type="dxa"/>
            <w:gridSpan w:val="2"/>
            <w:tcBorders>
              <w:top w:val="single" w:color="000000" w:sz="4" w:space="0"/>
              <w:left w:val="nil"/>
              <w:bottom w:val="nil"/>
              <w:right w:val="single" w:color="000000" w:sz="4" w:space="0"/>
            </w:tcBorders>
            <w:shd w:val="clear" w:color="auto" w:fill="auto"/>
            <w:vAlign w:val="center"/>
          </w:tcPr>
          <w:p>
            <w:pPr>
              <w:rPr>
                <w:rFonts w:hint="eastAsia"/>
              </w:rPr>
            </w:pPr>
            <w:r>
              <w:rPr>
                <w:rFonts w:hint="eastAsia"/>
              </w:rPr>
              <w:t>应得分：8</w:t>
            </w:r>
          </w:p>
        </w:tc>
      </w:tr>
      <w:tr>
        <w:tblPrEx>
          <w:tblCellMar>
            <w:top w:w="0" w:type="dxa"/>
            <w:left w:w="108" w:type="dxa"/>
            <w:bottom w:w="0" w:type="dxa"/>
            <w:right w:w="108" w:type="dxa"/>
          </w:tblCellMar>
        </w:tblPrEx>
        <w:trPr>
          <w:trHeight w:val="270" w:hRule="atLeast"/>
          <w:jc w:val="center"/>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考核项目 </w:t>
            </w:r>
          </w:p>
        </w:tc>
        <w:tc>
          <w:tcPr>
            <w:tcW w:w="10095"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考核内容 </w:t>
            </w:r>
          </w:p>
        </w:tc>
        <w:tc>
          <w:tcPr>
            <w:tcW w:w="1276"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扣分标准 </w:t>
            </w:r>
          </w:p>
        </w:tc>
        <w:tc>
          <w:tcPr>
            <w:tcW w:w="850"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1080" w:hRule="atLeast"/>
          <w:jc w:val="center"/>
        </w:trPr>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基本要求 </w:t>
            </w:r>
          </w:p>
        </w:tc>
        <w:tc>
          <w:tcPr>
            <w:tcW w:w="10095" w:type="dxa"/>
            <w:tcBorders>
              <w:top w:val="nil"/>
              <w:left w:val="nil"/>
              <w:bottom w:val="single" w:color="auto" w:sz="4" w:space="0"/>
              <w:right w:val="single" w:color="auto" w:sz="4" w:space="0"/>
            </w:tcBorders>
            <w:shd w:val="clear" w:color="auto" w:fill="auto"/>
          </w:tcPr>
          <w:p>
            <w:pPr>
              <w:rPr>
                <w:rFonts w:hint="eastAsia"/>
              </w:rPr>
            </w:pPr>
            <w:r>
              <w:rPr>
                <w:rFonts w:hint="eastAsia"/>
              </w:rPr>
              <w:t>应具有独立的法人资格；应根据服务合同约定，设置相适应的办公楼（区）管理服务职能部门及必要的服务场所，并根据服务项目、现场复杂情况、区域特点和服务面积等配备相应数量的专业服务人员、服务设备及用品；应建立相应的管理机制和工作程序。如服务方案、岗位职责、服务规范及工作流程、内部管理体系等；</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1分 </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189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095" w:type="dxa"/>
            <w:tcBorders>
              <w:top w:val="nil"/>
              <w:left w:val="nil"/>
              <w:bottom w:val="single" w:color="auto" w:sz="4" w:space="0"/>
              <w:right w:val="single" w:color="auto" w:sz="4" w:space="0"/>
            </w:tcBorders>
            <w:shd w:val="clear" w:color="auto" w:fill="auto"/>
          </w:tcPr>
          <w:p>
            <w:pPr>
              <w:rPr>
                <w:rFonts w:hint="eastAsia"/>
              </w:rPr>
            </w:pPr>
            <w:r>
              <w:rPr>
                <w:rFonts w:hint="eastAsia"/>
              </w:rPr>
              <w:t>应根据使用单位需求确定服务人员的类别、数量、资格和能力要求。有特殊安全保密等方面要求的岗位应明确指定服务人员的资格和资历要求，并进行政审；现场管理人员应具备相应的管理知识，专业技术人员应取得相应专业技术证书或职业技能资格证书；服务人员应符合如下基本要求：遵守国家法律、法规及管理单位和使用单位的各项规章制度；服务人应有年度培训计划和月度培训计划，每人每月培训时长应不少于4学时；培训类型包括法律法规培训、常规培训和专业培训。培训内容包括但不限于以下方面：国家法律法规； 专业理论知识；工作要求；日常保密工作；培训及演练。培训完毕后及时对培训效果进行评估。</w:t>
            </w:r>
          </w:p>
        </w:tc>
        <w:tc>
          <w:tcPr>
            <w:tcW w:w="1276"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850"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1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095" w:type="dxa"/>
            <w:tcBorders>
              <w:top w:val="nil"/>
              <w:left w:val="nil"/>
              <w:bottom w:val="single" w:color="auto" w:sz="4" w:space="0"/>
              <w:right w:val="single" w:color="auto" w:sz="4" w:space="0"/>
            </w:tcBorders>
            <w:shd w:val="clear" w:color="auto" w:fill="auto"/>
          </w:tcPr>
          <w:p>
            <w:pPr>
              <w:rPr>
                <w:rFonts w:hint="eastAsia"/>
              </w:rPr>
            </w:pPr>
            <w:r>
              <w:rPr>
                <w:rFonts w:hint="eastAsia"/>
              </w:rPr>
              <w:t>服务期内提供相关检测（如年检、季检、月检、预防性试验）工作服务，达到国家或行业检测标准要求，出具检测报告，报送相关政府主管部门。服务期内提供政府、行业各类网站平台的信息报送及信息维护和更新的工作服务。不得因漏报、迟报给医院造成违法违规情况。</w:t>
            </w:r>
          </w:p>
        </w:tc>
        <w:tc>
          <w:tcPr>
            <w:tcW w:w="1276"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一项不符合扣5分 </w:t>
            </w:r>
          </w:p>
        </w:tc>
        <w:tc>
          <w:tcPr>
            <w:tcW w:w="850"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095" w:type="dxa"/>
            <w:tcBorders>
              <w:top w:val="nil"/>
              <w:left w:val="nil"/>
              <w:bottom w:val="single" w:color="auto" w:sz="4" w:space="0"/>
              <w:right w:val="single" w:color="auto" w:sz="4" w:space="0"/>
            </w:tcBorders>
            <w:shd w:val="clear" w:color="auto" w:fill="auto"/>
          </w:tcPr>
          <w:p>
            <w:pPr>
              <w:rPr>
                <w:rFonts w:hint="eastAsia"/>
              </w:rPr>
            </w:pPr>
            <w:r>
              <w:rPr>
                <w:rFonts w:hint="eastAsia"/>
              </w:rPr>
              <w:t>应结合医院实际情况，投入成熟的信息化系统，并负责与医院相关信息系统对接，各类数据可实现本地化存储，信息安全应符合医院网络信息相关管理规定。</w:t>
            </w:r>
          </w:p>
        </w:tc>
        <w:tc>
          <w:tcPr>
            <w:tcW w:w="1276"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一项不符合扣 5分 </w:t>
            </w:r>
          </w:p>
        </w:tc>
        <w:tc>
          <w:tcPr>
            <w:tcW w:w="850" w:type="dxa"/>
            <w:vMerge w:val="continue"/>
            <w:tcBorders>
              <w:top w:val="nil"/>
              <w:left w:val="single" w:color="auto" w:sz="4" w:space="0"/>
              <w:bottom w:val="single" w:color="000000" w:sz="4" w:space="0"/>
              <w:right w:val="single" w:color="auto" w:sz="4" w:space="0"/>
            </w:tcBorders>
            <w:vAlign w:val="center"/>
          </w:tcPr>
          <w:p>
            <w:pPr>
              <w:rPr>
                <w:rFonts w:hint="eastAsia"/>
              </w:rPr>
            </w:pPr>
          </w:p>
        </w:tc>
      </w:tr>
    </w:tbl>
    <w:p>
      <w:r>
        <w:rPr/>
        <w:br w:type="page"/>
      </w:r>
    </w:p>
    <w:p>
      <w:pPr>
        <w:bidi w:val="0"/>
        <w:jc w:val="left"/>
        <w:rPr>
          <w:rFonts w:ascii="Calibri" w:hAnsi="Calibri" w:eastAsia="宋体" w:cs="Times New Roman"/>
          <w:kern w:val="2"/>
          <w:sz w:val="21"/>
          <w:szCs w:val="21"/>
          <w:lang w:val="en-US" w:eastAsia="zh-CN" w:bidi="ar-SA"/>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bidi w:val="0"/>
        <w:jc w:val="left"/>
        <w:rPr>
          <w:rFonts w:ascii="Calibri" w:hAnsi="Calibri" w:eastAsia="宋体" w:cs="Times New Roman"/>
          <w:kern w:val="2"/>
          <w:sz w:val="21"/>
          <w:szCs w:val="21"/>
          <w:lang w:val="en-US" w:eastAsia="zh-CN" w:bidi="ar-SA"/>
        </w:rPr>
      </w:pPr>
    </w:p>
    <w:tbl>
      <w:tblPr>
        <w:tblStyle w:val="6"/>
        <w:tblW w:w="14328" w:type="dxa"/>
        <w:jc w:val="center"/>
        <w:tblLayout w:type="autofit"/>
        <w:tblCellMar>
          <w:top w:w="0" w:type="dxa"/>
          <w:left w:w="108" w:type="dxa"/>
          <w:bottom w:w="0" w:type="dxa"/>
          <w:right w:w="108" w:type="dxa"/>
        </w:tblCellMar>
      </w:tblPr>
      <w:tblGrid>
        <w:gridCol w:w="1540"/>
        <w:gridCol w:w="10945"/>
        <w:gridCol w:w="851"/>
        <w:gridCol w:w="992"/>
      </w:tblGrid>
      <w:tr>
        <w:tblPrEx>
          <w:tblCellMar>
            <w:top w:w="0" w:type="dxa"/>
            <w:left w:w="108" w:type="dxa"/>
            <w:bottom w:w="0" w:type="dxa"/>
            <w:right w:w="108" w:type="dxa"/>
          </w:tblCellMar>
        </w:tblPrEx>
        <w:trPr>
          <w:trHeight w:val="510" w:hRule="atLeast"/>
          <w:jc w:val="center"/>
        </w:trPr>
        <w:tc>
          <w:tcPr>
            <w:tcW w:w="12485" w:type="dxa"/>
            <w:gridSpan w:val="2"/>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rPr>
              <w:t xml:space="preserve">锅炉 </w:t>
            </w:r>
          </w:p>
        </w:tc>
        <w:tc>
          <w:tcPr>
            <w:tcW w:w="1843" w:type="dxa"/>
            <w:gridSpan w:val="2"/>
            <w:tcBorders>
              <w:top w:val="single" w:color="000000" w:sz="4" w:space="0"/>
              <w:left w:val="nil"/>
              <w:bottom w:val="nil"/>
              <w:right w:val="single" w:color="000000" w:sz="4" w:space="0"/>
            </w:tcBorders>
            <w:shd w:val="clear" w:color="auto" w:fill="auto"/>
            <w:vAlign w:val="center"/>
          </w:tcPr>
          <w:p>
            <w:pPr>
              <w:rPr>
                <w:rFonts w:hint="eastAsia"/>
              </w:rPr>
            </w:pPr>
            <w:r>
              <w:rPr>
                <w:rFonts w:hint="eastAsia"/>
              </w:rPr>
              <w:t>应得分：10</w:t>
            </w:r>
          </w:p>
        </w:tc>
      </w:tr>
      <w:tr>
        <w:tblPrEx>
          <w:tblCellMar>
            <w:top w:w="0" w:type="dxa"/>
            <w:left w:w="108" w:type="dxa"/>
            <w:bottom w:w="0" w:type="dxa"/>
            <w:right w:w="108" w:type="dxa"/>
          </w:tblCellMar>
        </w:tblPrEx>
        <w:trPr>
          <w:trHeight w:val="270" w:hRule="atLeast"/>
          <w:jc w:val="center"/>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考核项目 </w:t>
            </w:r>
          </w:p>
        </w:tc>
        <w:tc>
          <w:tcPr>
            <w:tcW w:w="10945"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考核内容 </w:t>
            </w:r>
          </w:p>
        </w:tc>
        <w:tc>
          <w:tcPr>
            <w:tcW w:w="851"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扣分标准 </w:t>
            </w:r>
          </w:p>
        </w:tc>
        <w:tc>
          <w:tcPr>
            <w:tcW w:w="992"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1080" w:hRule="atLeast"/>
          <w:jc w:val="center"/>
        </w:trPr>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制度与记录 </w:t>
            </w: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1  制定管理制度，并上墙公示，包括： </w:t>
            </w:r>
            <w:r>
              <w:rPr>
                <w:rFonts w:hint="eastAsia"/>
              </w:rPr>
              <w:br w:type="textWrapping"/>
            </w:r>
            <w:r>
              <w:rPr>
                <w:rFonts w:hint="eastAsia"/>
              </w:rPr>
              <w:t xml:space="preserve">   岗位责任制；巡回检查制度；交接班制度；设备修理、保养制度；水（介）质管理制度；安全管理制度；设备故障缺陷管理制度；节能管理制度；治安消防安全管理制度；现场应急处置方案；应急联络图及电话；消防设施位置图；紧急逃生路线图。 </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0.5分 </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rPr>
            </w:pPr>
          </w:p>
        </w:tc>
      </w:tr>
      <w:tr>
        <w:tblPrEx>
          <w:tblCellMar>
            <w:top w:w="0" w:type="dxa"/>
            <w:left w:w="108" w:type="dxa"/>
            <w:bottom w:w="0" w:type="dxa"/>
            <w:right w:w="108" w:type="dxa"/>
          </w:tblCellMar>
        </w:tblPrEx>
        <w:trPr>
          <w:trHeight w:val="162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2  现场记录包括： </w:t>
            </w:r>
            <w:r>
              <w:rPr>
                <w:rFonts w:hint="eastAsia"/>
              </w:rPr>
              <w:br w:type="textWrapping"/>
            </w:r>
            <w:r>
              <w:rPr>
                <w:rFonts w:hint="eastAsia"/>
              </w:rPr>
              <w:t xml:space="preserve">   巡回检查记录；锅炉、燃烧设备及辅助设备运行、改造、修理及日常维护保养记录；水处理设备运行及水汽品质化验记录；定期自行检查记录；锅炉房运行安全巡视检查记录表；应急救援预案演练和评价记录表；安全培训记录；蒸汽锅炉运行、交接班及检查记录表；热水采暖锅炉运行、交接班及检查记录表；锅炉停炉保养记录；能耗状况记录；锅炉安全附件、安全保护装置、测量调控装置及有关附属仪器仪表定期校验、试验记录；锅炉运行故障及事故记录；两级安全检查台账；外来人员登记记录表；燃气泄漏检查记录等。</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108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3  建立特种设备安全技术档案，包括： </w:t>
            </w:r>
            <w:r>
              <w:rPr>
                <w:rFonts w:hint="eastAsia"/>
              </w:rPr>
              <w:br w:type="textWrapping"/>
            </w:r>
            <w:r>
              <w:rPr>
                <w:rFonts w:hint="eastAsia"/>
              </w:rPr>
              <w:t xml:space="preserve">   锅炉的设计文件、产品质量合格证明、安装及使用维护保养说明、监督检验证明等相关技术资料和文件；锅炉的定期检验和定期自行检查记录；锅炉的日常使用状况记录；锅炉及其附属仪器仪表的维护保养记录；锅炉的运行故障和事故记录等。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作业人员 </w:t>
            </w: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1  按照国家有关规定配备特种设备安全管理人员和作业人员，对其进行必要的安全教育和技能培训，取得相应资格后方可从事相关工作；特种设备安全管理人员和作业人员应严格执行安全技术规范和管理制度，保证特种设备安全。</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0.5分 </w:t>
            </w: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2  根据本单位锅炉数量和特性，配备锅炉作业人员，并确保在岗操作人员持证上岗。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1  使用取得许可生产并经检验合格的锅炉，禁止使用国家明令淘汰和已经报废的锅炉。</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一项不符合扣0.5 分 </w:t>
            </w: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2  根据在用锅炉特点及生产厂家提供的技术数据和技术资料，制定锅炉操作规程。</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3  锅炉投入使用前或者投入使用后三十日内，向负责特种设备安全监督管理的部门办理使用登记，取得使用登记证书。登记标志应当置于显著位置。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4  锅炉是否按规定进行定期内、外检验，安全标志是否符合有关规定。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5  压力表安装前应进行校验，注明下次校验日期，刻度盘上应划出指示最高工作压力的红线；压力表是否在有效期内，是否定期进行连接吹洗。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6  水位表应有指示最高、最低和正常水位的明显标志；水位表是否进行冲洗；连锁保护装置是否进行可靠性试验。</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7  安全阀是否在校验有效期内使用，是否定期进行手动排放试验。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8  是否对水（介）质定期进行化验分析；是否根据水汽品质变化进行排污调整。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9  水封管是否堵塞。</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10  锅炉承压部件在运行中是否出现裂纹、过热、变形、泄漏等影响安全的缺陷及其他异常情况。</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一项不符合扣0.5 分 </w:t>
            </w: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11  对于锅炉总额定蒸发量大于或者等于 1t/h 的蒸汽锅炉、锅炉总额定功率大于或者等于 0.7 MW 的热水锅炉，对水、汽质量应每班至少进行 1 次分析。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12  燃油锅炉和燃气锅炉应合理配置通风设施,运行良好；燃气锅炉现场应配置燃气泄漏报警装置，定期检定校准，保存记录。</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13  锅炉运行中水位正常；锅炉运行时，维修人员不得随意拆卸防护装置，严禁擅自调整锅炉上各种仪表的数据和阀门位置。</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4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14  锅炉至少每月进行一次自行检查，做出记录，并有检查人员和安全管理人员签字，是否按要求填写使用管理记录；作业人员证书是否在有效期内。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15  锅炉大气污染物排放标准要严格按照天津市《锅炉大气污染物排放标准》要求的排放标准执行。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10" w:hRule="atLeast"/>
          <w:jc w:val="center"/>
        </w:trPr>
        <w:tc>
          <w:tcPr>
            <w:tcW w:w="154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定期检验 </w:t>
            </w: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1  外部检验一年 1 次、内部检验两年 1 次。水压试验（是对锅炉水压部件强度和严密性进行的试验）：一般每六年进行 1 次，对于无法进行内部检验的锅炉该实验每三年进行 1 次。 对锅炉使用单位抽样检验锅炉水、汽质量，至少半年 1 次，对抽样检验不合格的单位应增加抽样检验次数。</w:t>
            </w:r>
          </w:p>
        </w:tc>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w:t>
            </w:r>
            <w:r>
              <w:rPr>
                <w:rFonts w:hint="eastAsia"/>
              </w:rPr>
              <w:br w:type="textWrapping"/>
            </w:r>
            <w:r>
              <w:rPr>
                <w:rFonts w:hint="eastAsia"/>
              </w:rPr>
              <w:t xml:space="preserve">0.5 分 </w:t>
            </w: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2  安全附件检验：压力表每半年检验 1 次，安全阀每一年检验 1 次。</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3  对水处理设备及其运行状况，至少每年 1 次检验。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70" w:hRule="atLeast"/>
          <w:jc w:val="center"/>
        </w:trPr>
        <w:tc>
          <w:tcPr>
            <w:tcW w:w="154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0945" w:type="dxa"/>
            <w:tcBorders>
              <w:top w:val="nil"/>
              <w:left w:val="nil"/>
              <w:bottom w:val="single" w:color="auto" w:sz="4" w:space="0"/>
              <w:right w:val="single" w:color="auto" w:sz="4" w:space="0"/>
            </w:tcBorders>
            <w:shd w:val="clear" w:color="auto" w:fill="auto"/>
          </w:tcPr>
          <w:p>
            <w:pPr>
              <w:rPr>
                <w:rFonts w:hint="eastAsia"/>
              </w:rPr>
            </w:pPr>
            <w:r>
              <w:rPr>
                <w:rFonts w:hint="eastAsia"/>
              </w:rPr>
              <w:t xml:space="preserve">4  燃气泄漏报警装置每年 1 次定期检验。 </w:t>
            </w:r>
          </w:p>
        </w:tc>
        <w:tc>
          <w:tcPr>
            <w:tcW w:w="85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92" w:type="dxa"/>
            <w:vMerge w:val="continue"/>
            <w:tcBorders>
              <w:top w:val="nil"/>
              <w:left w:val="single" w:color="auto" w:sz="4" w:space="0"/>
              <w:bottom w:val="single" w:color="000000" w:sz="4" w:space="0"/>
              <w:right w:val="single" w:color="auto" w:sz="4" w:space="0"/>
            </w:tcBorders>
            <w:vAlign w:val="center"/>
          </w:tcPr>
          <w:p>
            <w:pPr>
              <w:rPr>
                <w:rFonts w:hint="eastAsia"/>
              </w:rPr>
            </w:pPr>
          </w:p>
        </w:tc>
      </w:tr>
    </w:tbl>
    <w:p>
      <w:pPr>
        <w:rPr/>
      </w:pPr>
      <w:r>
        <w:rPr/>
        <w:br w:type="page"/>
      </w:r>
    </w:p>
    <w:tbl>
      <w:tblPr>
        <w:tblStyle w:val="6"/>
        <w:tblW w:w="14188" w:type="dxa"/>
        <w:jc w:val="center"/>
        <w:tblLayout w:type="autofit"/>
        <w:tblCellMar>
          <w:top w:w="0" w:type="dxa"/>
          <w:left w:w="108" w:type="dxa"/>
          <w:bottom w:w="0" w:type="dxa"/>
          <w:right w:w="108" w:type="dxa"/>
        </w:tblCellMar>
      </w:tblPr>
      <w:tblGrid>
        <w:gridCol w:w="1160"/>
        <w:gridCol w:w="11327"/>
        <w:gridCol w:w="993"/>
        <w:gridCol w:w="708"/>
      </w:tblGrid>
      <w:tr>
        <w:tblPrEx>
          <w:tblCellMar>
            <w:top w:w="0" w:type="dxa"/>
            <w:left w:w="108" w:type="dxa"/>
            <w:bottom w:w="0" w:type="dxa"/>
            <w:right w:w="108" w:type="dxa"/>
          </w:tblCellMar>
        </w:tblPrEx>
        <w:trPr>
          <w:trHeight w:val="510" w:hRule="atLeast"/>
          <w:jc w:val="center"/>
        </w:trPr>
        <w:tc>
          <w:tcPr>
            <w:tcW w:w="12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变配电设施设备 </w:t>
            </w:r>
          </w:p>
        </w:tc>
        <w:tc>
          <w:tcPr>
            <w:tcW w:w="1701"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应得分：15</w:t>
            </w:r>
          </w:p>
        </w:tc>
      </w:tr>
      <w:tr>
        <w:tblPrEx>
          <w:tblCellMar>
            <w:top w:w="0" w:type="dxa"/>
            <w:left w:w="108" w:type="dxa"/>
            <w:bottom w:w="0" w:type="dxa"/>
            <w:right w:w="108" w:type="dxa"/>
          </w:tblCellMar>
        </w:tblPrEx>
        <w:trPr>
          <w:trHeight w:val="285" w:hRule="atLeast"/>
          <w:jc w:val="center"/>
        </w:trPr>
        <w:tc>
          <w:tcPr>
            <w:tcW w:w="116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考核项目 </w:t>
            </w:r>
          </w:p>
        </w:tc>
        <w:tc>
          <w:tcPr>
            <w:tcW w:w="11327" w:type="dxa"/>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993" w:type="dxa"/>
            <w:tcBorders>
              <w:top w:val="nil"/>
              <w:left w:val="nil"/>
              <w:bottom w:val="nil"/>
              <w:right w:val="single" w:color="000000" w:sz="4" w:space="0"/>
            </w:tcBorders>
            <w:shd w:val="clear" w:color="auto" w:fill="auto"/>
            <w:vAlign w:val="center"/>
          </w:tcPr>
          <w:p>
            <w:pPr>
              <w:rPr>
                <w:rFonts w:hint="eastAsia"/>
              </w:rPr>
            </w:pPr>
            <w:r>
              <w:rPr>
                <w:rFonts w:hint="eastAsia"/>
              </w:rPr>
              <w:t xml:space="preserve">扣分标准 </w:t>
            </w:r>
          </w:p>
        </w:tc>
        <w:tc>
          <w:tcPr>
            <w:tcW w:w="708"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855" w:hRule="atLeast"/>
          <w:jc w:val="center"/>
        </w:trPr>
        <w:tc>
          <w:tcPr>
            <w:tcW w:w="11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资料收集和管理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制定管理制度，并上墙公示，包括： 值班人员岗位责任制；值班人员交接班制度；倒闸操作制度；检修工作票制度；设备缺陷管理制度；巡视检查制度；工器具管理制度；治安消防安全管理制度；现场应急处置方案；安全保卫制度等。 </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 分 </w:t>
            </w:r>
          </w:p>
        </w:tc>
        <w:tc>
          <w:tcPr>
            <w:tcW w:w="708" w:type="dxa"/>
            <w:vMerge w:val="restart"/>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114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资料：变配电站（室）平面分布图；配电线路平面分布图；建筑电气照明区动力图，主要材料与设备的使用说明书，出厂合格证及检（试）验报告；消防设施位置图；紧急逃生路线图；配电系统图；一次、二次接线图、开关柜二次回路结线图、平立面图、接地装置布置图、电缆敷设图等。 </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42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3  记录： 抄表记录；调度命令操作记录；；负荷运行记录；配电箱（柜）巡视检修记录表；设备缺陷记录；设备检修、试验记录；设备和保护装置动作记录；直流系统充放电及蓄电池巡视记录；运行分析记录；电气第一种工作票；电气第二种工作票；电气倒闸操作票；自备电源定期启动运行试验记录；设备异常及事故记录；应急救援预案演练和评价记录表；安全培训记录；外来人员登记记录；两级安全检查台账等。 </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4  变电站（室）至少应悬挂以下图表： 一次系统单线接线图；应急联络图及电话；设备巡视检查路线图；消防设施位置图；逃生路线图等。 </w:t>
            </w: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变配电室环境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室内变配电装置布置、安全净距、通道与围栏等应符合 GB 50053、GB 50054、GB 50059、GB 50060 等国家标准的要求。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 分 </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变配电室空气温度和湿度应符合 DL/T 593 和 GB/T 24274 的要求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3  变配电室建筑内无漏雨、无积水；控制室和配电室内的采暖装置，宜采用钢管焊接，且不应有法兰、螺纹接头和阀门等。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4  变配电室应设置符合 GB 50140 要求的适用电气火灾的消防设施、器材，并定期维护、检查和测试。现场消防设施、器材不应挪作他用，周围不应堆放杂物和其他设备；变配电室周围应有安全生产消防通道，且保持畅通。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5  变配电室门应向外开，高压室门应向低压室开，相邻配电室门应双向开。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14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6  变压器室、配电室、电容器室等通向变电室外部的门和窗、自然通风和机械通风孔洞、架空线路及电缆进出口线路的穿墙透孔和保护管等敞开部位，均应加装防止小动物进入的金属网或其他建筑材料，网孔应小于 10mm×10mm；变配电室通往外部的大门，均应加装防止小动物进入的绝缘档板，高度为400mm。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7  变配电设备所在室内不应有与其无关的管道和明敷线路通过。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8  变配电室内高、低压配电柜的操作和维护通道应铺有符合标准的绝缘垫或绝缘毯。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9  应有高压危险的警示标识，并清晰、完好。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10  所有遮栏、围栏、阻挡物、屏护和外壳等装置，应满足机械强度及稳定性、刚度和 PE 连接可靠的要求。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11  变配电装置运行在允许范围内；计量、指示仪表显示符合实际情况；安全联锁装置、继电保护、灯光信号等显示正常有效，无异常气味和声响。 12  各种型号断路器应定期维护保养、试验。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13  室内卫生清洁，工具、仪表、物料存放整齐，照明装置齐全，照度充足，有应急照明装置。</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作业人员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作业人员配备应满足值班、维护、操作、监护的人数。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 分 </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变配电操作运行、维修人员应经过有资质单位培训，取得电工作业人员证书，证书应在有效期内，由本人随身携带或保存在工作地；其中变配电高压运行人员应取得高压电工特种作业人员证书。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3  在受电装置或者送电装置上从事电气安装、试验、检修、运行等作业的人员还应经过电力部门组织的培训考试，取得由安全监管部门考核发放的“特种作业操作证（电工）”，并按低压、高压两个类别分别从事相关作业。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4  值班人员必须学会触电紧急救护法，值班人员必须具有对人身和国家财产安全负责的高度责任感，工作认真负责，严格遵章守纪，人员衣着整齐洁净。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安全用具和防护用品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1   应配置验电器、绝缘夹钳、接地线、标示牌、绝缘手套、绝缘靴、绝缘拉杆、放电棒等安全生产用具和防护用品，应编号并形成清单，明确保管责任人。</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 分 </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各种安全用具和防护用品应完好无损，正确存放，并在实物上张贴定期检验合格的标志，确保在安全有效期内；安全用具送外检验时，应保持现场使用的需要量。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变压器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变压器室应设置标明变压器编号和名称、电压等级的标牌，并挂有国家电力统一标准的、明显醒目的“高压危险”警示标志。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 分 </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油浸电力变压器不漏油，油标油位指示清晰，油色透明无杂质，油温指示清晰，上层温度低于 85℃，具有超温报警装置的，应确保完好有效。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3  变压器运行时，瓷瓶、套管清洁，无裂纹、无放电痕迹；变压器运行过程中，内部无异常响声或放电声。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4  箱式变电站及其干式变压器应在专用房间内采取可靠的通风排烟和降温散热措施。装有机械通风装置的变压器室，应在机械通风停止时发出远方信号，变压器通风系统一般不与其他通风系统连通。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5  变压器应按 GB 6451 等有关标准的规定装设保护和测量装置。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6  变压器投运之前应仔细检查，投运和停运的操作程序应在现场规程中规定，新投运的变压器应按 GBJ 148-1990 中 2.10.1 条和 2.10.3 条规定试运行。</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运行安全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依据《国家电网电站管理规范》（国电生〔2003〕387 号）的要求，建立变配电管理制度文件、安全操作规程或作业指导书，并在现场保存有效版本。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一项不符合扣 0.5 分 </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14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带有一、二类负荷的变配电室、双路及以上电源供电的变配电室，应有专人全天值班，每班值班人员不少于两人，且应明确其中一人为当班负责人。 电压等级 35kv 及以上变配电室应配备 3 人值班（其中一人应有调度证）。   3  变配电室内的变配电装置，每班巡视 2 次，巡检情况应记入交接班日志。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4  变配电停电或部分停电检修应执行“工作票”，停电、验电、接地等作业时，应悬挂标示牌。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5  进行低压带电作业、高处作业的，应设监护人；变配电的正常倒闸操作应执行“倒闸操作票”，并设监护人；在紧急情况或事故处理时，应在操作后立即报告上级，并补填倒闸操作票。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single" w:color="000000" w:sz="4" w:space="0"/>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6  变压器应根据实际情况定期巡视，但如有下列情况：（1）新设备或经过检修、改造的变压器在投运 72 小时内，（2）有严重缺陷，（3）恶劣天气，（4）高温、高峰负载期间，应增加巡视次数。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restart"/>
            <w:tcBorders>
              <w:top w:val="nil"/>
              <w:left w:val="single" w:color="000000" w:sz="4" w:space="0"/>
              <w:bottom w:val="nil"/>
              <w:right w:val="nil"/>
            </w:tcBorders>
            <w:shd w:val="clear" w:color="auto" w:fill="auto"/>
            <w:vAlign w:val="center"/>
          </w:tcPr>
          <w:p>
            <w:pPr>
              <w:rPr>
                <w:rFonts w:hint="eastAsia"/>
              </w:rPr>
            </w:pPr>
            <w:r>
              <w:rPr>
                <w:rFonts w:hint="eastAsia"/>
              </w:rPr>
              <w:t xml:space="preserve">发电机房 </w:t>
            </w: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当采用发电机作为应急电源时，应报当地供电部门许可，并备案。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 0.5 分</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nil"/>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2  发电机应固定位置，移动式发电机有固定保存位置。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continue"/>
            <w:tcBorders>
              <w:top w:val="nil"/>
              <w:left w:val="single" w:color="000000" w:sz="4" w:space="0"/>
              <w:bottom w:val="nil"/>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3  由专人管理和操作，除值班人员外，未经许可禁止其它人员进入机房，施工、检修人员进入应一律要求作好登记工作,离开机房时随手关闭非常开的照明灯具。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nil"/>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4  发电机房应保持整洁、通风及照明状况良好，发电机房应安装应急照明灯，发电机房应有排风，应设立挡鼠板，发电机房布置时宜设两个甲级防火门（《民用建筑电气设计规范》），禁止堆放杂物和易燃、易爆物品。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1160" w:type="dxa"/>
            <w:vMerge w:val="continue"/>
            <w:tcBorders>
              <w:top w:val="nil"/>
              <w:left w:val="single" w:color="000000" w:sz="4" w:space="0"/>
              <w:bottom w:val="nil"/>
              <w:right w:val="nil"/>
            </w:tcBorders>
            <w:vAlign w:val="center"/>
          </w:tcPr>
          <w:p>
            <w:pPr>
              <w:rPr>
                <w:rFonts w:hint="eastAsia"/>
              </w:rPr>
            </w:pPr>
          </w:p>
        </w:tc>
        <w:tc>
          <w:tcPr>
            <w:tcW w:w="11327"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5  机房内应配有适合扑灭电气火灾的干粉或其他类型的灭火器材。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1160" w:type="dxa"/>
            <w:vMerge w:val="continue"/>
            <w:tcBorders>
              <w:top w:val="nil"/>
              <w:left w:val="single" w:color="000000" w:sz="4" w:space="0"/>
              <w:bottom w:val="nil"/>
              <w:right w:val="nil"/>
            </w:tcBorders>
            <w:vAlign w:val="center"/>
          </w:tcPr>
          <w:p>
            <w:pPr>
              <w:rPr>
                <w:rFonts w:hint="eastAsia"/>
              </w:rPr>
            </w:pPr>
          </w:p>
        </w:tc>
        <w:tc>
          <w:tcPr>
            <w:tcW w:w="11327" w:type="dxa"/>
            <w:tcBorders>
              <w:top w:val="nil"/>
              <w:left w:val="single" w:color="000000" w:sz="4" w:space="0"/>
              <w:bottom w:val="nil"/>
              <w:right w:val="nil"/>
            </w:tcBorders>
            <w:shd w:val="clear" w:color="auto" w:fill="auto"/>
          </w:tcPr>
          <w:p>
            <w:pPr>
              <w:rPr>
                <w:rFonts w:hint="eastAsia"/>
              </w:rPr>
            </w:pPr>
            <w:r>
              <w:rPr>
                <w:rFonts w:hint="eastAsia"/>
              </w:rPr>
              <w:t xml:space="preserve">6  发电机设备应至少符合下列要求：设备铭牌完好、清晰，相关额定参数符合运行规定；绝缘、接地故障保护等保护装置应完好、可靠；外露的带电部位及其他危险部位应有防护罩等遮拦与安全生产警示标识。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11327" w:type="dxa"/>
            <w:tcBorders>
              <w:top w:val="single" w:color="auto" w:sz="4" w:space="0"/>
              <w:left w:val="nil"/>
              <w:bottom w:val="single" w:color="auto" w:sz="4" w:space="0"/>
              <w:right w:val="nil"/>
            </w:tcBorders>
            <w:shd w:val="clear" w:color="auto" w:fill="auto"/>
          </w:tcPr>
          <w:p>
            <w:pPr>
              <w:rPr>
                <w:rFonts w:hint="eastAsia"/>
              </w:rPr>
            </w:pPr>
            <w:r>
              <w:rPr>
                <w:rFonts w:hint="eastAsia"/>
              </w:rPr>
              <w:t xml:space="preserve">1  每半个月进行 1 次运行测试，并做好测试记录，做好发电机组启动电瓶的日常维护和保养。 </w:t>
            </w:r>
          </w:p>
        </w:tc>
        <w:tc>
          <w:tcPr>
            <w:tcW w:w="993"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 0.5 分</w:t>
            </w: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425" w:hRule="atLeast"/>
          <w:jc w:val="center"/>
        </w:trPr>
        <w:tc>
          <w:tcPr>
            <w:tcW w:w="11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327" w:type="dxa"/>
            <w:tcBorders>
              <w:top w:val="nil"/>
              <w:left w:val="nil"/>
              <w:bottom w:val="single" w:color="auto" w:sz="4" w:space="0"/>
              <w:right w:val="nil"/>
            </w:tcBorders>
            <w:shd w:val="clear" w:color="auto" w:fill="auto"/>
          </w:tcPr>
          <w:p>
            <w:pPr>
              <w:rPr>
                <w:rFonts w:hint="eastAsia"/>
              </w:rPr>
            </w:pPr>
            <w:r>
              <w:rPr>
                <w:rFonts w:hint="eastAsia"/>
              </w:rPr>
              <w:t xml:space="preserve">2  发电机启动前应认真检查各部分接线是否正确，各连接部分是否牢靠，电刷是否正常，压力是否符合要求，接地线是否良好；发电机运转开始，确认情况正常后，方可调整发电机至额定转速；负荷应逐步增大，力求三相平衡；运行中的发电机应密切注意发动机声音，观察各种仪表指示是否在正常范围之内；检查运转部分是否正常、通风是否良好、发电机温升是否过高。 </w:t>
            </w:r>
          </w:p>
        </w:tc>
        <w:tc>
          <w:tcPr>
            <w:tcW w:w="993"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708" w:type="dxa"/>
            <w:vMerge w:val="continue"/>
            <w:tcBorders>
              <w:top w:val="nil"/>
              <w:left w:val="nil"/>
              <w:bottom w:val="single" w:color="000000" w:sz="4" w:space="0"/>
              <w:right w:val="single" w:color="000000" w:sz="4" w:space="0"/>
            </w:tcBorders>
            <w:vAlign w:val="center"/>
          </w:tcPr>
          <w:p>
            <w:pPr>
              <w:rPr>
                <w:rFonts w:hint="eastAsia"/>
              </w:rPr>
            </w:pPr>
          </w:p>
        </w:tc>
      </w:tr>
    </w:tbl>
    <w:p>
      <w:pPr>
        <w:rPr/>
      </w:pPr>
    </w:p>
    <w:p>
      <w:pPr>
        <w:rPr/>
      </w:pPr>
      <w:r>
        <w:rPr/>
        <w:br w:type="page"/>
      </w:r>
    </w:p>
    <w:tbl>
      <w:tblPr>
        <w:tblStyle w:val="6"/>
        <w:tblW w:w="15580" w:type="dxa"/>
        <w:jc w:val="center"/>
        <w:tblLayout w:type="autofit"/>
        <w:tblCellMar>
          <w:top w:w="0" w:type="dxa"/>
          <w:left w:w="108" w:type="dxa"/>
          <w:bottom w:w="0" w:type="dxa"/>
          <w:right w:w="108" w:type="dxa"/>
        </w:tblCellMar>
      </w:tblPr>
      <w:tblGrid>
        <w:gridCol w:w="940"/>
        <w:gridCol w:w="12040"/>
        <w:gridCol w:w="1500"/>
        <w:gridCol w:w="1100"/>
      </w:tblGrid>
      <w:tr>
        <w:tblPrEx>
          <w:tblCellMar>
            <w:top w:w="0" w:type="dxa"/>
            <w:left w:w="108" w:type="dxa"/>
            <w:bottom w:w="0" w:type="dxa"/>
            <w:right w:w="108" w:type="dxa"/>
          </w:tblCellMar>
        </w:tblPrEx>
        <w:trPr>
          <w:trHeight w:val="510" w:hRule="atLeast"/>
          <w:jc w:val="center"/>
        </w:trPr>
        <w:tc>
          <w:tcPr>
            <w:tcW w:w="1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空调系统 </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应得分：15</w:t>
            </w:r>
          </w:p>
        </w:tc>
      </w:tr>
      <w:tr>
        <w:tblPrEx>
          <w:tblCellMar>
            <w:top w:w="0" w:type="dxa"/>
            <w:left w:w="108" w:type="dxa"/>
            <w:bottom w:w="0" w:type="dxa"/>
            <w:right w:w="108" w:type="dxa"/>
          </w:tblCellMar>
        </w:tblPrEx>
        <w:trPr>
          <w:trHeight w:val="570" w:hRule="atLeast"/>
          <w:jc w:val="center"/>
        </w:trPr>
        <w:tc>
          <w:tcPr>
            <w:tcW w:w="94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考核项目 </w:t>
            </w:r>
          </w:p>
        </w:tc>
        <w:tc>
          <w:tcPr>
            <w:tcW w:w="12040" w:type="dxa"/>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1500"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扣分标准 </w:t>
            </w:r>
          </w:p>
        </w:tc>
        <w:tc>
          <w:tcPr>
            <w:tcW w:w="1100"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1995" w:hRule="atLeast"/>
          <w:jc w:val="center"/>
        </w:trPr>
        <w:tc>
          <w:tcPr>
            <w:tcW w:w="94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资料管理 </w:t>
            </w: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1  制定管理制度，并上墙公示，包括：岗位责任制；安全卫生制度；运行值班制度；巡回检查制度；维修保养制度；事故报告制度等各项规章制度；主要设备操作规程、常规运行调节总体方案；机房管理制度；系统水质管理制度；治安消防安全管理制度；集中空调系统卫生档案制度（应包括集中空调系统竣工图；卫生学检测或评价报告书；经常性卫生检查及维护记录；清洗、消毒及其资料记录；空调故障、事故及其他特殊情况记录）等。   突发事件应急处理方案（应包括集中空调系统进行应急处理的责任人；不同送风区域隔离控制措施、最大新风量或全新风运行方案、空调系统的清洗、消毒方法等；集中空调系统停用后应采取的其他通风与调温措施等）；应急联络图及电话；消防设施位置图；紧急逃生路线图。</w:t>
            </w:r>
          </w:p>
        </w:tc>
        <w:tc>
          <w:tcPr>
            <w:tcW w:w="150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一项不符合扣0.5 分 </w:t>
            </w:r>
          </w:p>
        </w:tc>
        <w:tc>
          <w:tcPr>
            <w:tcW w:w="110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1140" w:hRule="atLeast"/>
          <w:jc w:val="center"/>
        </w:trPr>
        <w:tc>
          <w:tcPr>
            <w:tcW w:w="940" w:type="dxa"/>
            <w:vMerge w:val="continue"/>
            <w:tcBorders>
              <w:top w:val="nil"/>
              <w:left w:val="single" w:color="000000" w:sz="4" w:space="0"/>
              <w:bottom w:val="single" w:color="000000" w:sz="4" w:space="0"/>
              <w:right w:val="nil"/>
            </w:tcBorders>
            <w:vAlign w:val="center"/>
          </w:tcPr>
          <w:p>
            <w:pPr>
              <w:rPr>
                <w:rFonts w:hint="eastAsia"/>
              </w:rPr>
            </w:pP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2  现场记录包括：各主要设备运行记录；事故分析及其处理记录；巡回检查记录；运行值班记录；维护保养记录；交接班记录；设备和系统部件的大修和更换情况记录；年度运行总结和分析资料；安全培训记录；应急救援预案演练和评价记录表；外来人员登记记录表；空调新风机组检查表；风管及配件检查；中央空调末端温度检测表；空调末端清洗记录表；冷水机组运行记录表；冷水主机维保记录表等。</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94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作业人员 </w:t>
            </w: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1  按照国家规定配备制冷空调作业安全管理人员；安全管理人员、操作人员应经过专门的安全培训、考核、持证上岗。</w:t>
            </w:r>
          </w:p>
        </w:tc>
        <w:tc>
          <w:tcPr>
            <w:tcW w:w="150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一项不符合扣 0.5 分 </w:t>
            </w: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940" w:type="dxa"/>
            <w:vMerge w:val="continue"/>
            <w:tcBorders>
              <w:top w:val="nil"/>
              <w:left w:val="single" w:color="000000" w:sz="4" w:space="0"/>
              <w:bottom w:val="single" w:color="000000" w:sz="4" w:space="0"/>
              <w:right w:val="nil"/>
            </w:tcBorders>
            <w:vAlign w:val="center"/>
          </w:tcPr>
          <w:p>
            <w:pPr>
              <w:rPr>
                <w:rFonts w:hint="eastAsia"/>
              </w:rPr>
            </w:pP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2  大中型制冷与空调设备运行操作、安装、调试与维修人员按政府主管部门要求，经过有资质的机构培训取证后方可上岗。</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940" w:type="dxa"/>
            <w:vMerge w:val="continue"/>
            <w:tcBorders>
              <w:top w:val="nil"/>
              <w:left w:val="single" w:color="000000" w:sz="4" w:space="0"/>
              <w:bottom w:val="single" w:color="000000" w:sz="4" w:space="0"/>
              <w:right w:val="nil"/>
            </w:tcBorders>
            <w:vAlign w:val="center"/>
          </w:tcPr>
          <w:p>
            <w:pPr>
              <w:rPr>
                <w:rFonts w:hint="eastAsia"/>
              </w:rPr>
            </w:pP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3  制冷空调作业单位安全管理主要职责要制定操作规程和岗位责任制度。监理制冷空调系统的安全技术档案，包括：设计资料、产品合格证、安装调试、验收、培训、维修、更新和事故处理等，并做永久保存。</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940" w:type="dxa"/>
            <w:vMerge w:val="restart"/>
            <w:tcBorders>
              <w:top w:val="nil"/>
              <w:left w:val="single" w:color="000000" w:sz="4" w:space="0"/>
              <w:bottom w:val="nil"/>
              <w:right w:val="nil"/>
            </w:tcBorders>
            <w:shd w:val="clear" w:color="auto" w:fill="auto"/>
            <w:vAlign w:val="center"/>
          </w:tcPr>
          <w:p>
            <w:pPr>
              <w:rPr>
                <w:rFonts w:hint="eastAsia"/>
              </w:rPr>
            </w:pPr>
            <w:r>
              <w:rPr>
                <w:rFonts w:hint="eastAsia"/>
              </w:rPr>
              <w:t xml:space="preserve">环境要求 </w:t>
            </w: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 xml:space="preserve">1  制冷机房应有安装良好、朝外开的门（门如开在建筑物内则应能自动关闭）；空调通风系统的设备机房内应保持干燥清洁，不得放置杂物。 </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940" w:type="dxa"/>
            <w:vMerge w:val="continue"/>
            <w:tcBorders>
              <w:top w:val="nil"/>
              <w:left w:val="single" w:color="000000" w:sz="4" w:space="0"/>
              <w:bottom w:val="nil"/>
              <w:right w:val="nil"/>
            </w:tcBorders>
            <w:vAlign w:val="center"/>
          </w:tcPr>
          <w:p>
            <w:pPr>
              <w:rPr>
                <w:rFonts w:hint="eastAsia"/>
              </w:rPr>
            </w:pP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 xml:space="preserve">2  机房严禁放置易燃、易爆和有毒危险物品。 </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940" w:type="dxa"/>
            <w:vMerge w:val="continue"/>
            <w:tcBorders>
              <w:top w:val="nil"/>
              <w:left w:val="single" w:color="000000" w:sz="4" w:space="0"/>
              <w:bottom w:val="nil"/>
              <w:right w:val="nil"/>
            </w:tcBorders>
            <w:vAlign w:val="center"/>
          </w:tcPr>
          <w:p>
            <w:pPr>
              <w:rPr>
                <w:rFonts w:hint="eastAsia"/>
              </w:rPr>
            </w:pPr>
          </w:p>
        </w:tc>
        <w:tc>
          <w:tcPr>
            <w:tcW w:w="12040"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 xml:space="preserve">3  应根据制冷系统和制冷剂配备相应的灭火器材，机房应配备相应的防护用品，并存放在设备附近的安全区域内，防护用品应定期检测、更换。 </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12040" w:type="dxa"/>
            <w:tcBorders>
              <w:top w:val="nil"/>
              <w:left w:val="nil"/>
              <w:bottom w:val="single" w:color="000000" w:sz="4" w:space="0"/>
              <w:right w:val="single" w:color="000000" w:sz="4" w:space="0"/>
            </w:tcBorders>
            <w:shd w:val="clear" w:color="auto" w:fill="auto"/>
          </w:tcPr>
          <w:p>
            <w:pPr>
              <w:rPr>
                <w:rFonts w:hint="eastAsia"/>
              </w:rPr>
            </w:pPr>
            <w:r>
              <w:rPr>
                <w:rFonts w:hint="eastAsia"/>
              </w:rPr>
              <w:t>1  冷却塔梯台应完好；在冷却塔上进行动火作业，应采取拆除易燃材料或隔离、喷雾等措施，防止冷却塔易燃材料起火。</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204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2  风管检查周期每两年不少于 1 次，空气处理设备检查周期每年不应少于 1次。 </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2040" w:type="dxa"/>
            <w:tcBorders>
              <w:top w:val="nil"/>
              <w:left w:val="nil"/>
              <w:bottom w:val="single" w:color="000000" w:sz="4" w:space="0"/>
              <w:right w:val="single" w:color="000000" w:sz="4" w:space="0"/>
            </w:tcBorders>
            <w:shd w:val="clear" w:color="auto" w:fill="auto"/>
          </w:tcPr>
          <w:p>
            <w:pPr>
              <w:rPr>
                <w:rFonts w:hint="eastAsia"/>
              </w:rPr>
            </w:pPr>
            <w:r>
              <w:rPr>
                <w:rFonts w:hint="eastAsia"/>
              </w:rPr>
              <w:t>3  定期对集中空调系统的不同部位按照要求进行清洗消毒：开放式冷却塔每年清洗不少于 1 次，空气净化过滤材料应当每 6 个月清洗或更换 1 次，空气处理机组、表冷器、加热（湿）器、冷凝水盘等每年 1 次。出现可能引起疾病传播或其他情况时，应当按照规定进行清洗消毒和处理。</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204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5  溴化锂机组应符合下列要求：机组本体需隔热部位应采取隔热措施，至少应有便于进行隔热的结构；机组高于 60℃且不宜隔热的部位，应有防止烫伤和不宜隔热的明显标识；定期检查燃烧安全装置的动作及进行燃料系统泄漏试验，如有异常应更换配件或维修。 </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9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2040" w:type="dxa"/>
            <w:tcBorders>
              <w:top w:val="nil"/>
              <w:left w:val="nil"/>
              <w:bottom w:val="single" w:color="000000" w:sz="4" w:space="0"/>
              <w:right w:val="single" w:color="000000" w:sz="4" w:space="0"/>
            </w:tcBorders>
            <w:shd w:val="clear" w:color="auto" w:fill="auto"/>
          </w:tcPr>
          <w:p>
            <w:pPr>
              <w:rPr>
                <w:rFonts w:hint="eastAsia"/>
              </w:rPr>
            </w:pPr>
            <w:r>
              <w:rPr>
                <w:rFonts w:hint="eastAsia"/>
              </w:rPr>
              <w:t>6  使用分体空调时，禁止在非承重墙体和预制阳台栏板外侧悬挂空调室外机等设施、设备 。</w:t>
            </w:r>
          </w:p>
        </w:tc>
        <w:tc>
          <w:tcPr>
            <w:tcW w:w="15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100"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bl>
    <w:p>
      <w:pPr>
        <w:rPr/>
      </w:pPr>
    </w:p>
    <w:p>
      <w:pPr>
        <w:rPr/>
      </w:pPr>
      <w:r>
        <w:rPr/>
        <w:br w:type="page"/>
      </w:r>
    </w:p>
    <w:tbl>
      <w:tblPr>
        <w:tblStyle w:val="6"/>
        <w:tblW w:w="0" w:type="auto"/>
        <w:jc w:val="center"/>
        <w:tblLayout w:type="autofit"/>
        <w:tblCellMar>
          <w:top w:w="0" w:type="dxa"/>
          <w:left w:w="108" w:type="dxa"/>
          <w:bottom w:w="0" w:type="dxa"/>
          <w:right w:w="108" w:type="dxa"/>
        </w:tblCellMar>
      </w:tblPr>
      <w:tblGrid>
        <w:gridCol w:w="668"/>
        <w:gridCol w:w="11755"/>
        <w:gridCol w:w="833"/>
        <w:gridCol w:w="918"/>
      </w:tblGrid>
      <w:tr>
        <w:tblPrEx>
          <w:tblCellMar>
            <w:top w:w="0" w:type="dxa"/>
            <w:left w:w="108" w:type="dxa"/>
            <w:bottom w:w="0" w:type="dxa"/>
            <w:right w:w="108" w:type="dxa"/>
          </w:tblCellMar>
        </w:tblPrEx>
        <w:trPr>
          <w:trHeight w:val="42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污水处理系统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应得分：10</w:t>
            </w:r>
          </w:p>
        </w:tc>
      </w:tr>
      <w:tr>
        <w:tblPrEx>
          <w:tblCellMar>
            <w:top w:w="0" w:type="dxa"/>
            <w:left w:w="108" w:type="dxa"/>
            <w:bottom w:w="0" w:type="dxa"/>
            <w:right w:w="108" w:type="dxa"/>
          </w:tblCellMar>
        </w:tblPrEx>
        <w:trPr>
          <w:trHeight w:val="554" w:hRule="atLeast"/>
          <w:jc w:val="center"/>
        </w:trPr>
        <w:tc>
          <w:tcPr>
            <w:tcW w:w="0" w:type="auto"/>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考核项目 </w:t>
            </w:r>
          </w:p>
        </w:tc>
        <w:tc>
          <w:tcPr>
            <w:tcW w:w="0" w:type="auto"/>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833" w:type="dxa"/>
            <w:tcBorders>
              <w:top w:val="single" w:color="000000" w:sz="4" w:space="0"/>
              <w:left w:val="nil"/>
              <w:bottom w:val="single" w:color="000000" w:sz="4" w:space="0"/>
              <w:right w:val="nil"/>
            </w:tcBorders>
            <w:shd w:val="clear" w:color="auto" w:fill="auto"/>
            <w:vAlign w:val="center"/>
          </w:tcPr>
          <w:p>
            <w:pPr>
              <w:rPr>
                <w:rFonts w:hint="eastAsia"/>
              </w:rPr>
            </w:pPr>
            <w:r>
              <w:rPr>
                <w:rFonts w:hint="eastAsia"/>
              </w:rPr>
              <w:t xml:space="preserve">扣分标准 </w:t>
            </w:r>
          </w:p>
        </w:tc>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855" w:hRule="atLeast"/>
          <w:jc w:val="center"/>
        </w:trPr>
        <w:tc>
          <w:tcPr>
            <w:tcW w:w="0" w:type="auto"/>
            <w:vMerge w:val="restart"/>
            <w:tcBorders>
              <w:top w:val="nil"/>
              <w:left w:val="single" w:color="000000" w:sz="4" w:space="0"/>
              <w:bottom w:val="nil"/>
              <w:right w:val="nil"/>
            </w:tcBorders>
            <w:shd w:val="clear" w:color="auto" w:fill="auto"/>
            <w:vAlign w:val="center"/>
          </w:tcPr>
          <w:p>
            <w:pPr>
              <w:rPr>
                <w:rFonts w:hint="eastAsia"/>
              </w:rPr>
            </w:pPr>
            <w:r>
              <w:rPr>
                <w:rFonts w:hint="eastAsia"/>
              </w:rPr>
              <w:t xml:space="preserve">资料管理 </w:t>
            </w:r>
          </w:p>
        </w:tc>
        <w:tc>
          <w:tcPr>
            <w:tcW w:w="0" w:type="auto"/>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1  制定管理制度，并上墙公示，包括：污水处理管理组织机构及岗位职责；安全管理制度；污水处理运行管理制度；运行台账制度、水质检测制度；工作人员交接班制度；治安消防安全管理制度等。现场应急处置方案；应急联络图及电话；消防设施位置图；紧急逃生路线图。</w:t>
            </w:r>
          </w:p>
        </w:tc>
        <w:tc>
          <w:tcPr>
            <w:tcW w:w="833"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一项不符合扣0.5分 </w:t>
            </w:r>
          </w:p>
        </w:tc>
        <w:tc>
          <w:tcPr>
            <w:tcW w:w="918"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570" w:hRule="atLeast"/>
          <w:jc w:val="center"/>
        </w:trPr>
        <w:tc>
          <w:tcPr>
            <w:tcW w:w="0" w:type="auto"/>
            <w:vMerge w:val="continue"/>
            <w:tcBorders>
              <w:top w:val="nil"/>
              <w:left w:val="single" w:color="000000" w:sz="4" w:space="0"/>
              <w:bottom w:val="nil"/>
              <w:right w:val="nil"/>
            </w:tcBorders>
            <w:vAlign w:val="center"/>
          </w:tcPr>
          <w:p>
            <w:pPr>
              <w:rPr>
                <w:rFonts w:hint="eastAsia"/>
              </w:rPr>
            </w:pPr>
          </w:p>
        </w:tc>
        <w:tc>
          <w:tcPr>
            <w:tcW w:w="0" w:type="auto"/>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2  现场记录包括：设备运行和保养记录；工作人员交接班记录；污水检测记录；应急演练记录；两级安全检查台账等。</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  污水处理设备运行应按照生产厂家提供的技术资料和技术参数编制操作规程。 </w:t>
            </w:r>
          </w:p>
        </w:tc>
        <w:tc>
          <w:tcPr>
            <w:tcW w:w="833"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一项不符合扣 0.5 分 </w:t>
            </w: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2  污水处理泵房、微滤机、污泥脱水设备等地上设备外露运动部位防护罩或网完好、无破损。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3  急停开关或隔离开关完好、有效，符合相关要求。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4  潮湿部位的设备设施电气应防潮，使用的开关应防潮；如需接线，应使用规范的接线盘并架空。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5  泵房应有隔音措施；配制消毒液时，应戴口罩、防护手套和护目镜，使用盐酸、次氯酸钠溶液、氯酸钠等危险化学品作为消毒剂的单位，应严格按照危险化学品管理，并配备洗眼器、淋洗器等防护用品；稀硫酸等由专人在专门的柜内存放，不得存放在检测室内，检测台有通风装置，并完好、有效。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6  现场设备设施无漏水，地面无积水，地下水池盖板完好，无位移、无超过 1cm 的间隙、无严重腐蚀；沉淀池等敞开池的四周设置防护栏，符合安全生产要求；防护栏完好，无断裂、腐蚀。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7  池周边设置无关人员不得入内、危险等警示标志；有台阶或可能导致人员跌落的部位，应有防止跌落的警示标志。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8  池周边照明良好，灯具无损坏；池区露天电气柜应有防雨措施；检测室内存放的化学试剂分类存放在指定架子上，标识清晰。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9  作业人员每天对排放的污水应进行总余氯检测，每天检测不少于2次，粪大肠菌每月不少于1次。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10  污水排放应达到天津市地方标准要求，严禁未作处理的污水直接排放。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11  污泥应按照医疗废弃物处置办法进行处理。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12  涉及到清淤下井，要严格依照危险作业规范要求进行作业，宜委托有资质的单位清淤；特别要防止硫化氢等有毒气体中毒，要严格执行《天津市预防硫化氢中毒安全管理若干规定》进行操作。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13  污水站应 24 小时不间断工作；遇到检修或其他原因需停止运行的应及时向环保部门和疾控中心汇报备案。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0" w:type="auto"/>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14  医疗机构污水中的化学需氧量（COD）、生化需氧量（BOD5）、悬浮物（SS）、氨氮、总磷等,按照《天津市污水排放标准》DB12/356-2008 执行。 </w:t>
            </w:r>
          </w:p>
        </w:tc>
        <w:tc>
          <w:tcPr>
            <w:tcW w:w="833" w:type="dxa"/>
            <w:vMerge w:val="continue"/>
            <w:tcBorders>
              <w:top w:val="nil"/>
              <w:left w:val="single" w:color="000000" w:sz="4" w:space="0"/>
              <w:bottom w:val="single" w:color="000000" w:sz="4" w:space="0"/>
              <w:right w:val="nil"/>
            </w:tcBorders>
            <w:vAlign w:val="center"/>
          </w:tcPr>
          <w:p>
            <w:pPr>
              <w:rPr>
                <w:rFonts w:hint="eastAsia"/>
              </w:rPr>
            </w:pPr>
          </w:p>
        </w:tc>
        <w:tc>
          <w:tcPr>
            <w:tcW w:w="918" w:type="dxa"/>
            <w:vMerge w:val="continue"/>
            <w:tcBorders>
              <w:top w:val="nil"/>
              <w:left w:val="single" w:color="auto" w:sz="4" w:space="0"/>
              <w:bottom w:val="single" w:color="000000" w:sz="4" w:space="0"/>
              <w:right w:val="single" w:color="auto" w:sz="4" w:space="0"/>
            </w:tcBorders>
            <w:vAlign w:val="center"/>
          </w:tcPr>
          <w:p>
            <w:pPr>
              <w:rPr>
                <w:rFonts w:hint="eastAsia"/>
              </w:rPr>
            </w:pPr>
          </w:p>
        </w:tc>
      </w:tr>
    </w:tbl>
    <w:p>
      <w:pPr>
        <w:rPr/>
      </w:pPr>
      <w:r>
        <w:rPr/>
        <w:br w:type="page"/>
      </w:r>
    </w:p>
    <w:tbl>
      <w:tblPr>
        <w:tblStyle w:val="6"/>
        <w:tblW w:w="14472" w:type="dxa"/>
        <w:jc w:val="center"/>
        <w:tblLayout w:type="autofit"/>
        <w:tblCellMar>
          <w:top w:w="0" w:type="dxa"/>
          <w:left w:w="108" w:type="dxa"/>
          <w:bottom w:w="0" w:type="dxa"/>
          <w:right w:w="108" w:type="dxa"/>
        </w:tblCellMar>
      </w:tblPr>
      <w:tblGrid>
        <w:gridCol w:w="1720"/>
        <w:gridCol w:w="11193"/>
        <w:gridCol w:w="992"/>
        <w:gridCol w:w="567"/>
      </w:tblGrid>
      <w:tr>
        <w:tblPrEx>
          <w:tblCellMar>
            <w:top w:w="0" w:type="dxa"/>
            <w:left w:w="108" w:type="dxa"/>
            <w:bottom w:w="0" w:type="dxa"/>
            <w:right w:w="108" w:type="dxa"/>
          </w:tblCellMar>
        </w:tblPrEx>
        <w:trPr>
          <w:trHeight w:val="510" w:hRule="atLeast"/>
          <w:jc w:val="center"/>
        </w:trPr>
        <w:tc>
          <w:tcPr>
            <w:tcW w:w="129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二次供水 </w:t>
            </w:r>
          </w:p>
        </w:tc>
        <w:tc>
          <w:tcPr>
            <w:tcW w:w="1559"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应得分：5</w:t>
            </w:r>
          </w:p>
        </w:tc>
      </w:tr>
      <w:tr>
        <w:tblPrEx>
          <w:tblCellMar>
            <w:top w:w="0" w:type="dxa"/>
            <w:left w:w="108" w:type="dxa"/>
            <w:bottom w:w="0" w:type="dxa"/>
            <w:right w:w="108" w:type="dxa"/>
          </w:tblCellMar>
        </w:tblPrEx>
        <w:trPr>
          <w:trHeight w:val="465" w:hRule="atLeast"/>
          <w:jc w:val="center"/>
        </w:trPr>
        <w:tc>
          <w:tcPr>
            <w:tcW w:w="172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考核项目 </w:t>
            </w:r>
          </w:p>
        </w:tc>
        <w:tc>
          <w:tcPr>
            <w:tcW w:w="11193" w:type="dxa"/>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992"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扣分标准 </w:t>
            </w:r>
          </w:p>
        </w:tc>
        <w:tc>
          <w:tcPr>
            <w:tcW w:w="567" w:type="dxa"/>
            <w:tcBorders>
              <w:top w:val="nil"/>
              <w:left w:val="nil"/>
              <w:bottom w:val="nil"/>
              <w:right w:val="single" w:color="000000"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1425" w:hRule="atLeast"/>
          <w:jc w:val="center"/>
        </w:trPr>
        <w:tc>
          <w:tcPr>
            <w:tcW w:w="1720" w:type="dxa"/>
            <w:vMerge w:val="restart"/>
            <w:tcBorders>
              <w:top w:val="nil"/>
              <w:left w:val="single" w:color="000000" w:sz="4" w:space="0"/>
              <w:bottom w:val="nil"/>
              <w:right w:val="nil"/>
            </w:tcBorders>
            <w:shd w:val="clear" w:color="auto" w:fill="auto"/>
            <w:vAlign w:val="center"/>
          </w:tcPr>
          <w:p>
            <w:pPr>
              <w:rPr>
                <w:rFonts w:hint="eastAsia"/>
              </w:rPr>
            </w:pPr>
            <w:r>
              <w:rPr>
                <w:rFonts w:hint="eastAsia"/>
              </w:rPr>
              <w:t xml:space="preserve">资料管理 </w:t>
            </w:r>
          </w:p>
        </w:tc>
        <w:tc>
          <w:tcPr>
            <w:tcW w:w="11193" w:type="dxa"/>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1  指定管理制度，并上墙公示，包括：二次供水安全运行管理制度；岗位责任制；清洗消毒制度；供水、管水人员预防性健康体检制度及体检不合格调离制度；涉水产品、消毒产品索证制度；值班人员工作制度；交接班制度；治安消防安全管理制度；日常检查、维护、保养制度等。现场应急处置方案；应急联络图及电话；消防设施位置图；紧急逃生路线图。 </w:t>
            </w:r>
          </w:p>
        </w:tc>
        <w:tc>
          <w:tcPr>
            <w:tcW w:w="992" w:type="dxa"/>
            <w:vMerge w:val="restart"/>
            <w:tcBorders>
              <w:top w:val="nil"/>
              <w:left w:val="single" w:color="000000" w:sz="4" w:space="0"/>
              <w:bottom w:val="nil"/>
              <w:right w:val="nil"/>
            </w:tcBorders>
            <w:shd w:val="clear" w:color="auto" w:fill="auto"/>
            <w:vAlign w:val="center"/>
          </w:tcPr>
          <w:p>
            <w:pPr>
              <w:rPr>
                <w:rFonts w:hint="eastAsia"/>
              </w:rPr>
            </w:pPr>
            <w:r>
              <w:rPr>
                <w:rFonts w:hint="eastAsia"/>
              </w:rPr>
              <w:t xml:space="preserve">一项不符合扣 0.5 分 </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855" w:hRule="atLeast"/>
          <w:jc w:val="center"/>
        </w:trPr>
        <w:tc>
          <w:tcPr>
            <w:tcW w:w="1720" w:type="dxa"/>
            <w:vMerge w:val="continue"/>
            <w:tcBorders>
              <w:top w:val="nil"/>
              <w:left w:val="single" w:color="000000" w:sz="4" w:space="0"/>
              <w:bottom w:val="nil"/>
              <w:right w:val="nil"/>
            </w:tcBorders>
            <w:vAlign w:val="center"/>
          </w:tcPr>
          <w:p>
            <w:pPr>
              <w:rPr>
                <w:rFonts w:hint="eastAsia"/>
              </w:rPr>
            </w:pPr>
          </w:p>
        </w:tc>
        <w:tc>
          <w:tcPr>
            <w:tcW w:w="11193" w:type="dxa"/>
            <w:tcBorders>
              <w:top w:val="nil"/>
              <w:left w:val="single" w:color="000000" w:sz="4" w:space="0"/>
              <w:bottom w:val="nil"/>
              <w:right w:val="single" w:color="000000" w:sz="4" w:space="0"/>
            </w:tcBorders>
            <w:shd w:val="clear" w:color="auto" w:fill="auto"/>
            <w:vAlign w:val="center"/>
          </w:tcPr>
          <w:p>
            <w:pPr>
              <w:rPr>
                <w:rFonts w:hint="eastAsia"/>
              </w:rPr>
            </w:pPr>
            <w:r>
              <w:rPr>
                <w:rFonts w:hint="eastAsia"/>
              </w:rPr>
              <w:t xml:space="preserve">2  现场记录包括：设备运行记录；设备设施管网维护保养记录；值班表，值班记录；交接班记录；水池、水箱清洗记录；二次供水设备检查记录表；故障或事故处理记录；两级安全检查台账等。 </w:t>
            </w:r>
          </w:p>
        </w:tc>
        <w:tc>
          <w:tcPr>
            <w:tcW w:w="992" w:type="dxa"/>
            <w:vMerge w:val="continue"/>
            <w:tcBorders>
              <w:top w:val="nil"/>
              <w:left w:val="single" w:color="000000" w:sz="4" w:space="0"/>
              <w:bottom w:val="nil"/>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1140" w:hRule="atLeast"/>
          <w:jc w:val="center"/>
        </w:trPr>
        <w:tc>
          <w:tcPr>
            <w:tcW w:w="17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11193"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1  二次供水运行人员对二次供水设备进行安全检查应≥5 次／周；二次供水设施严禁设计和使用消防、生活混用水箱（池）、混凝土浇注式水箱（池）、钢板水箱、手糊式玻璃钢等对水质有影响的水箱（池）。二次供水设施不得擅自与公共管网连接。其溢水管也不得直接与排水管连接。 </w:t>
            </w:r>
          </w:p>
        </w:tc>
        <w:tc>
          <w:tcPr>
            <w:tcW w:w="992" w:type="dxa"/>
            <w:vMerge w:val="restart"/>
            <w:tcBorders>
              <w:top w:val="single" w:color="auto" w:sz="4" w:space="0"/>
              <w:left w:val="single" w:color="auto" w:sz="4" w:space="0"/>
              <w:bottom w:val="single" w:color="auto" w:sz="4" w:space="0"/>
              <w:right w:val="nil"/>
            </w:tcBorders>
            <w:shd w:val="clear" w:color="auto" w:fill="auto"/>
            <w:vAlign w:val="center"/>
          </w:tcPr>
          <w:p>
            <w:pPr>
              <w:rPr>
                <w:rFonts w:hint="eastAsia"/>
              </w:rPr>
            </w:pPr>
            <w:r>
              <w:rPr>
                <w:rFonts w:hint="eastAsia"/>
              </w:rPr>
              <w:t xml:space="preserve">一项不符合扣 0.5 分 </w:t>
            </w: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1425" w:hRule="atLeas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19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2  二次供水设施管理单位应当至少每半年对二次供水设施进行清洗消毒，并委托市供水管理部门指定的专业检测单位进行水质检测，且应当持《二次供水设施清洗消毒合同》、《天津市二次供水设施清洗消毒报告》和水质检测合格报告，到供水管理部门换取二次供水设施清洗消毒证明 ；应当取得区级以上地方人民政府卫生计生主管部门颁发的卫生许可证，确保二次供水设施的正常使用和安全供水。 </w:t>
            </w:r>
          </w:p>
        </w:tc>
        <w:tc>
          <w:tcPr>
            <w:tcW w:w="992" w:type="dxa"/>
            <w:vMerge w:val="continue"/>
            <w:tcBorders>
              <w:top w:val="single" w:color="auto" w:sz="4" w:space="0"/>
              <w:left w:val="single" w:color="auto" w:sz="4" w:space="0"/>
              <w:bottom w:val="single" w:color="auto" w:sz="4" w:space="0"/>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19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3  二次供水设施管理单位清洗消毒前，与经备案的清洗消毒单位签订清洗消毒合同，并按照合同约定执行。 </w:t>
            </w:r>
          </w:p>
        </w:tc>
        <w:tc>
          <w:tcPr>
            <w:tcW w:w="992" w:type="dxa"/>
            <w:vMerge w:val="continue"/>
            <w:tcBorders>
              <w:top w:val="single" w:color="auto" w:sz="4" w:space="0"/>
              <w:left w:val="single" w:color="auto" w:sz="4" w:space="0"/>
              <w:bottom w:val="single" w:color="auto" w:sz="4" w:space="0"/>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19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4  二次供水设施范围内不得堆放有毒、有害及易腐物品；发现二次供水水质有异常变化，应向主管部门报告。接到报告的部门应及时调查解决，确保水质合格。 </w:t>
            </w:r>
          </w:p>
        </w:tc>
        <w:tc>
          <w:tcPr>
            <w:tcW w:w="992" w:type="dxa"/>
            <w:vMerge w:val="continue"/>
            <w:tcBorders>
              <w:top w:val="single" w:color="auto" w:sz="4" w:space="0"/>
              <w:left w:val="single" w:color="auto" w:sz="4" w:space="0"/>
              <w:bottom w:val="single" w:color="auto" w:sz="4" w:space="0"/>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19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5  二次供水机房与外界相通的入口应安装金属防护门，保持锁闭；窗户应加装金属栅栏。 </w:t>
            </w:r>
          </w:p>
        </w:tc>
        <w:tc>
          <w:tcPr>
            <w:tcW w:w="992" w:type="dxa"/>
            <w:vMerge w:val="continue"/>
            <w:tcBorders>
              <w:top w:val="single" w:color="auto" w:sz="4" w:space="0"/>
              <w:left w:val="single" w:color="auto" w:sz="4" w:space="0"/>
              <w:bottom w:val="single" w:color="auto" w:sz="4" w:space="0"/>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1140" w:hRule="atLeas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19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xml:space="preserve">6  二次供水设施应满足下列安全防范措施： 二次供水设施必须独立设置，并应有建筑围护结构；围护结构出入口应设置入侵报警系统；应有防冻、防暴晒、防雷击等有效的防护措施；二次供水泵房应配备门禁、摄像等安全防范措施；二次供水储水装置应有安全防范措施。 </w:t>
            </w:r>
          </w:p>
        </w:tc>
        <w:tc>
          <w:tcPr>
            <w:tcW w:w="992" w:type="dxa"/>
            <w:vMerge w:val="continue"/>
            <w:tcBorders>
              <w:top w:val="single" w:color="auto" w:sz="4" w:space="0"/>
              <w:left w:val="single" w:color="auto" w:sz="4" w:space="0"/>
              <w:bottom w:val="single" w:color="auto" w:sz="4" w:space="0"/>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jc w:val="center"/>
        </w:trPr>
        <w:tc>
          <w:tcPr>
            <w:tcW w:w="17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19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7  水箱人孔必须设有带锁的密封盖；二次供水管道应作蓝色标识，并标明二次供水；泵房应设置通风装置，应设置排水系统。</w:t>
            </w:r>
          </w:p>
        </w:tc>
        <w:tc>
          <w:tcPr>
            <w:tcW w:w="992" w:type="dxa"/>
            <w:vMerge w:val="continue"/>
            <w:tcBorders>
              <w:top w:val="single" w:color="auto" w:sz="4" w:space="0"/>
              <w:left w:val="single" w:color="auto" w:sz="4" w:space="0"/>
              <w:bottom w:val="single" w:color="auto" w:sz="4" w:space="0"/>
              <w:right w:val="nil"/>
            </w:tcBorders>
            <w:vAlign w:val="center"/>
          </w:tcPr>
          <w:p>
            <w:pPr>
              <w:rPr>
                <w:rFonts w:hint="eastAsia"/>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bl>
    <w:p>
      <w:pPr>
        <w:rPr/>
      </w:pPr>
    </w:p>
    <w:p>
      <w:pPr>
        <w:rPr/>
      </w:pPr>
      <w:r>
        <w:rPr/>
        <w:br w:type="page"/>
      </w:r>
    </w:p>
    <w:tbl>
      <w:tblPr>
        <w:tblStyle w:val="6"/>
        <w:tblW w:w="14330" w:type="dxa"/>
        <w:tblInd w:w="95" w:type="dxa"/>
        <w:tblLayout w:type="autofit"/>
        <w:tblCellMar>
          <w:top w:w="0" w:type="dxa"/>
          <w:left w:w="108" w:type="dxa"/>
          <w:bottom w:w="0" w:type="dxa"/>
          <w:right w:w="108" w:type="dxa"/>
        </w:tblCellMar>
      </w:tblPr>
      <w:tblGrid>
        <w:gridCol w:w="1420"/>
        <w:gridCol w:w="9366"/>
        <w:gridCol w:w="1843"/>
        <w:gridCol w:w="1701"/>
      </w:tblGrid>
      <w:tr>
        <w:tblPrEx>
          <w:tblCellMar>
            <w:top w:w="0" w:type="dxa"/>
            <w:left w:w="108" w:type="dxa"/>
            <w:bottom w:w="0" w:type="dxa"/>
            <w:right w:w="108" w:type="dxa"/>
          </w:tblCellMar>
        </w:tblPrEx>
        <w:trPr>
          <w:trHeight w:val="375" w:hRule="atLeast"/>
        </w:trPr>
        <w:tc>
          <w:tcPr>
            <w:tcW w:w="10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压力管道 </w:t>
            </w:r>
          </w:p>
        </w:tc>
        <w:tc>
          <w:tcPr>
            <w:tcW w:w="3544"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应得分：4</w:t>
            </w:r>
          </w:p>
        </w:tc>
      </w:tr>
      <w:tr>
        <w:tblPrEx>
          <w:tblCellMar>
            <w:top w:w="0" w:type="dxa"/>
            <w:left w:w="108" w:type="dxa"/>
            <w:bottom w:w="0" w:type="dxa"/>
            <w:right w:w="108" w:type="dxa"/>
          </w:tblCellMar>
        </w:tblPrEx>
        <w:trPr>
          <w:trHeight w:val="285" w:hRule="atLeast"/>
        </w:trPr>
        <w:tc>
          <w:tcPr>
            <w:tcW w:w="1420" w:type="dxa"/>
            <w:tcBorders>
              <w:top w:val="nil"/>
              <w:left w:val="single" w:color="000000" w:sz="4" w:space="0"/>
              <w:bottom w:val="nil"/>
              <w:right w:val="single" w:color="000000" w:sz="4" w:space="0"/>
            </w:tcBorders>
            <w:shd w:val="clear" w:color="auto" w:fill="auto"/>
            <w:vAlign w:val="center"/>
          </w:tcPr>
          <w:p>
            <w:pPr>
              <w:rPr>
                <w:rFonts w:hint="eastAsia"/>
              </w:rPr>
            </w:pPr>
            <w:r>
              <w:rPr>
                <w:rFonts w:hint="eastAsia"/>
              </w:rPr>
              <w:t xml:space="preserve">考核项目 </w:t>
            </w: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1843"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扣分标准 </w:t>
            </w:r>
          </w:p>
        </w:tc>
        <w:tc>
          <w:tcPr>
            <w:tcW w:w="1701" w:type="dxa"/>
            <w:tcBorders>
              <w:top w:val="nil"/>
              <w:left w:val="nil"/>
              <w:bottom w:val="nil"/>
              <w:right w:val="single" w:color="000000"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570"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资料管理 </w:t>
            </w: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1  制定管理制度包括：安全管理人员和操作人员岗位责任制；管道定期检验和自行检查制度；管道维护保养制度；治安消防安全管理制度等。 </w:t>
            </w:r>
          </w:p>
        </w:tc>
        <w:tc>
          <w:tcPr>
            <w:tcW w:w="1843"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一项不符合扣 0.5 分 </w:t>
            </w:r>
            <w:r>
              <w:rPr>
                <w:rFonts w:hint="eastAsia"/>
              </w:rPr>
              <w:br w:type="textWrapping"/>
            </w:r>
          </w:p>
        </w:tc>
        <w:tc>
          <w:tcPr>
            <w:tcW w:w="17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2  现场记录包括：管道定期检验和自行检查记录；管道日常使用状况记录；管道安全保护装置、测量调控装置以及相关附属仪器仪表的日常维护保养记录；管道运行故障和事故记录；两级安全检查台账等。 </w:t>
            </w:r>
          </w:p>
        </w:tc>
        <w:tc>
          <w:tcPr>
            <w:tcW w:w="1843" w:type="dxa"/>
            <w:vMerge w:val="continue"/>
            <w:tcBorders>
              <w:top w:val="nil"/>
              <w:left w:val="single" w:color="000000" w:sz="4" w:space="0"/>
              <w:bottom w:val="single" w:color="000000" w:sz="4" w:space="0"/>
              <w:right w:val="nil"/>
            </w:tcBorders>
            <w:vAlign w:val="center"/>
          </w:tcPr>
          <w:p>
            <w:pPr>
              <w:rPr>
                <w:rFonts w:hint="eastAsia"/>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1  指定设备或专业人员对管道每月进行一次检查，并保存记录。</w:t>
            </w:r>
          </w:p>
        </w:tc>
        <w:tc>
          <w:tcPr>
            <w:tcW w:w="1843"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一项不符合扣 0.5 分 </w:t>
            </w: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2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2  各类管道及其阀门等应完好，无跑冒滴漏现象。各类工业管道应有颜色标识，且标识颜色正确、完好。 </w:t>
            </w:r>
          </w:p>
        </w:tc>
        <w:tc>
          <w:tcPr>
            <w:tcW w:w="1843" w:type="dxa"/>
            <w:vMerge w:val="continue"/>
            <w:tcBorders>
              <w:top w:val="nil"/>
              <w:left w:val="single" w:color="000000" w:sz="4" w:space="0"/>
              <w:bottom w:val="single" w:color="000000" w:sz="4" w:space="0"/>
              <w:right w:val="nil"/>
            </w:tcBorders>
            <w:vAlign w:val="center"/>
          </w:tcPr>
          <w:p>
            <w:pPr>
              <w:rPr>
                <w:rFonts w:hint="eastAsia"/>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2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3  燃气管道应涂大黄色，消防专用管道应涂大红色，并在管道上标识“消防专用”识别符号（可使用色标，上面写消防专用字样）。 </w:t>
            </w:r>
          </w:p>
        </w:tc>
        <w:tc>
          <w:tcPr>
            <w:tcW w:w="1843" w:type="dxa"/>
            <w:vMerge w:val="continue"/>
            <w:tcBorders>
              <w:top w:val="nil"/>
              <w:left w:val="single" w:color="000000" w:sz="4" w:space="0"/>
              <w:bottom w:val="single" w:color="000000" w:sz="4" w:space="0"/>
              <w:right w:val="nil"/>
            </w:tcBorders>
            <w:vAlign w:val="center"/>
          </w:tcPr>
          <w:p>
            <w:pPr>
              <w:rPr>
                <w:rFonts w:hint="eastAsia"/>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420"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9366"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4  管道在线检验每年至少 1 次；全面检验是按照一定的检验周期在管道停车期间进行较为全面的检验，按 TSG D0001 要求进行检验；压力表每半年校验 1 次；安全阀每年校验 1 次。 </w:t>
            </w:r>
          </w:p>
        </w:tc>
        <w:tc>
          <w:tcPr>
            <w:tcW w:w="1843" w:type="dxa"/>
            <w:vMerge w:val="continue"/>
            <w:tcBorders>
              <w:top w:val="nil"/>
              <w:left w:val="single" w:color="000000" w:sz="4" w:space="0"/>
              <w:bottom w:val="single" w:color="000000" w:sz="4" w:space="0"/>
              <w:right w:val="nil"/>
            </w:tcBorders>
            <w:vAlign w:val="center"/>
          </w:tcPr>
          <w:p>
            <w:pPr>
              <w:rPr>
                <w:rFonts w:hint="eastAsia"/>
              </w:rPr>
            </w:pPr>
          </w:p>
        </w:tc>
        <w:tc>
          <w:tcPr>
            <w:tcW w:w="1701" w:type="dxa"/>
            <w:vMerge w:val="continue"/>
            <w:tcBorders>
              <w:top w:val="single" w:color="auto" w:sz="4" w:space="0"/>
              <w:left w:val="single" w:color="auto" w:sz="4" w:space="0"/>
              <w:bottom w:val="single" w:color="000000" w:sz="4" w:space="0"/>
              <w:right w:val="single" w:color="auto" w:sz="4" w:space="0"/>
            </w:tcBorders>
            <w:vAlign w:val="center"/>
          </w:tcPr>
          <w:p>
            <w:pPr>
              <w:rPr>
                <w:rFonts w:hint="eastAsia"/>
              </w:rPr>
            </w:pPr>
          </w:p>
        </w:tc>
      </w:tr>
    </w:tbl>
    <w:p>
      <w:pPr>
        <w:rPr/>
      </w:pPr>
    </w:p>
    <w:p>
      <w:pPr>
        <w:rPr/>
      </w:pPr>
      <w:r>
        <w:rPr/>
        <w:br w:type="page"/>
      </w:r>
    </w:p>
    <w:tbl>
      <w:tblPr>
        <w:tblStyle w:val="6"/>
        <w:tblW w:w="14330" w:type="dxa"/>
        <w:tblInd w:w="95" w:type="dxa"/>
        <w:tblLayout w:type="autofit"/>
        <w:tblCellMar>
          <w:top w:w="0" w:type="dxa"/>
          <w:left w:w="108" w:type="dxa"/>
          <w:bottom w:w="0" w:type="dxa"/>
          <w:right w:w="108" w:type="dxa"/>
        </w:tblCellMar>
      </w:tblPr>
      <w:tblGrid>
        <w:gridCol w:w="1400"/>
        <w:gridCol w:w="10520"/>
        <w:gridCol w:w="1418"/>
        <w:gridCol w:w="992"/>
      </w:tblGrid>
      <w:tr>
        <w:tblPrEx>
          <w:tblCellMar>
            <w:top w:w="0" w:type="dxa"/>
            <w:left w:w="108" w:type="dxa"/>
            <w:bottom w:w="0" w:type="dxa"/>
            <w:right w:w="108" w:type="dxa"/>
          </w:tblCellMar>
        </w:tblPrEx>
        <w:trPr>
          <w:trHeight w:val="510" w:hRule="atLeast"/>
        </w:trPr>
        <w:tc>
          <w:tcPr>
            <w:tcW w:w="1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压力容器 </w:t>
            </w:r>
          </w:p>
        </w:tc>
        <w:tc>
          <w:tcPr>
            <w:tcW w:w="2410"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应得分：8</w:t>
            </w:r>
          </w:p>
        </w:tc>
      </w:tr>
      <w:tr>
        <w:tblPrEx>
          <w:tblCellMar>
            <w:top w:w="0" w:type="dxa"/>
            <w:left w:w="108" w:type="dxa"/>
            <w:bottom w:w="0" w:type="dxa"/>
            <w:right w:w="108" w:type="dxa"/>
          </w:tblCellMar>
        </w:tblPrEx>
        <w:trPr>
          <w:trHeight w:val="285" w:hRule="atLeast"/>
        </w:trPr>
        <w:tc>
          <w:tcPr>
            <w:tcW w:w="1400" w:type="dxa"/>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考核项目 </w:t>
            </w:r>
          </w:p>
        </w:tc>
        <w:tc>
          <w:tcPr>
            <w:tcW w:w="10520"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1418"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扣分标准 </w:t>
            </w:r>
          </w:p>
        </w:tc>
        <w:tc>
          <w:tcPr>
            <w:tcW w:w="992"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855" w:hRule="atLeast"/>
        </w:trPr>
        <w:tc>
          <w:tcPr>
            <w:tcW w:w="1400"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气瓶 </w:t>
            </w: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  制定管理制度，并上墙公示，包括： 安全管理制度（含专用工具及安全附件的去脂要求）；应急预案；治安消防安全管理制度；安全教育、培训制度等。 现场应急处置方案；应急联络图及电话；消防设施位置图；紧急逃生路线图。 </w:t>
            </w:r>
          </w:p>
        </w:tc>
        <w:tc>
          <w:tcPr>
            <w:tcW w:w="1418"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一项不符合扣 0.5 分 </w:t>
            </w:r>
          </w:p>
        </w:tc>
        <w:tc>
          <w:tcPr>
            <w:tcW w:w="992"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2  现场记录包括： 维护保养记录；两级安全检查台账；事故记录；专用工具及安全附件的去脂记录等。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3  建立特种设备安全技术档案，包括：周转数量档案；定期检验和定期自行检查记录；日常使用状况记录；附属仪器仪表的维护保养记录；运行故障和事故记录等。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4  制定气瓶操作规程。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5  配备作业人员，并确保在岗操作人员持证上岗。 气瓶应有检验合格标志及条码标识，并在有效期内。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14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7  气瓶壁温应小于 60℃，禁止使用任何热源对气瓶进行加热；瓶内气体不得用尽，压缩气体、溶解乙炔气气瓶的剩余压力应当小于 0.05MPa；液化气体、低温液化气体以及低温液体气瓶应当留有不少于 0.5%-1.0%规定充量的剩余气体（注：防止可燃气体逆向进入气瓶引起爆炸）。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8  同一地点放置的气瓶数量不应超过 5 瓶；超过 5 瓶但不超过 20 瓶时，应有防火措施；超过 20 瓶以上时应设置瓶库。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9  各种气瓶及空、实瓶应分开存放，存放量符合规定；空实瓶的存放应有明显标识，并保持间距 1.5m 以上。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10  气瓶立放时，应采取可靠的防倾倒措施；存放时安全帽应旋紧并加装防震胶圈。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11  作业现场气瓶不得靠近热源，可燃、助燃气体气瓶与明火间距应大于10m，与氧气瓶距离不小于3m。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12  库房内不得有地沟、暗道，严禁明火和其他热源，库房门口应有明显的安全生产标志。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13  有防止阳光直射库内的措施，库内应加装强排风，确保通风良好，保持干燥；照明、排风及电器开关必须采用防爆装置，并配备氧气浓度报警装置。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14  压力表每半年做 1 次检验。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400" w:type="dxa"/>
            <w:vMerge w:val="restart"/>
            <w:tcBorders>
              <w:top w:val="nil"/>
              <w:left w:val="single" w:color="000000" w:sz="4" w:space="0"/>
              <w:bottom w:val="nil"/>
              <w:right w:val="single" w:color="000000" w:sz="4" w:space="0"/>
            </w:tcBorders>
            <w:shd w:val="clear" w:color="auto" w:fill="auto"/>
            <w:vAlign w:val="center"/>
          </w:tcPr>
          <w:p>
            <w:pPr>
              <w:rPr>
                <w:rFonts w:hint="eastAsia"/>
              </w:rPr>
            </w:pPr>
            <w:r>
              <w:rPr>
                <w:rFonts w:hint="eastAsia"/>
              </w:rPr>
              <w:t xml:space="preserve">液氧罐 </w:t>
            </w:r>
            <w:r>
              <w:rPr>
                <w:rFonts w:hint="eastAsia"/>
              </w:rPr>
              <w:br w:type="textWrapping"/>
            </w:r>
            <w:r>
              <w:rPr>
                <w:rFonts w:hint="eastAsia"/>
              </w:rPr>
              <w:t xml:space="preserve">（储气罐） </w:t>
            </w: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1  制定管理制度，并上墙公示，包括：安全管理制度；治安消防安全管理制度；安全教育、培训制度等。现场应急处置方案；应急联络图及电话；消防设施位置图；紧急逃生路线图。</w:t>
            </w:r>
          </w:p>
        </w:tc>
        <w:tc>
          <w:tcPr>
            <w:tcW w:w="1418"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一项不符合扣 0.5 分 </w:t>
            </w: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2  现场记录包括：维护保养记录；两级安全检查台账；事故记录；日常巡回检查记录；液氧站运行记录表；液氧罐运行记录表；液氧罐安全附件检查记录表；医院使用医用气体统计表；外来人员登记记录表；应急救援预案演练和评价记录表；安全培训记录等。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14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3  建立特种设备安全技术档案，包括：液氧罐（储气罐）的设计文件、产品质量合格证明、安装及使用维护保养说明、监督检验证明等相关技术资料和文件；液氧罐（储气罐）的定期检验和定期自行检查记录；液氧罐（储气罐）的日常使用状况记录；液氧罐（储气罐）及其附属仪器仪表的维护保养记录；液氧罐（储气罐）的运行故障和事故记录等。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4  使用取得许可生产并经检验合格的液氧罐（储气罐），禁止使用国家明令淘汰和已经报废的液氧罐（储气罐）。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5  根据在用液氧罐（储气罐）特点及生产厂家提供的技术数据和技术资料，制定操作规程。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6  液氧罐（储气罐）投入使用前或者投入使用后三十日内，向负责特种设备安全监督管理的部门办理使用登记，取得使用登记证书。登记标志应当置于显著位置。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7  配备作业人员，并确保在岗操作人员持证上岗。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8  操作人员不得擅自拆除或损坏液氧罐的安全附件，严禁在运行状态下，紧固受压连接件或敲打罐体承压部件。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9  凡与氧气接触的设备、管道、阀门、仪表及零部件严禁沾污油脂；氧气压力表须有禁油标志。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14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10  经常检查氧气管道及分配器的防护措施，保证其完好无损，减少其表面腐蚀；阀门要定期进行操作，保证其操纵灵活、无泄漏；定期检查紧固支件的在用状况，做到齐全、不锈蚀、联结固定可靠；静电跨接、接地装置、绝缘保护要保持良好完整，发现损坏及时修复。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114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11  检查管道和支架接触处等容易发生腐蚀和磨损的部位，发现问题及时采取措施；及时消除管道系统存在的跑、漏现象；禁止将管道及支架作为电焊零线和其它工具的锚点、撬抬重物的支撑点；各类阀门应静电短接，防止因静电造成事故；禁止敲击、碰撞、滚滑液氧罐。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12  压力表应按规定在表盘上设定高、低压极限红线。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13  必须设置醒目的禁明火、禁烟、禁油标志，非工作人员禁止入内。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14  保持液氧罐整洁和生产周围环境的清洁卫生。液氧罐应设防雷接地装 置；液氧罐、乙炔气瓶禁止混放，严禁与各种危险化学品，油类易燃易爆物品混放；液氧存储区应采取可靠防火防爆安全措施，设备设施应用独立的静电处置设施。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15  严禁超压使用，严禁用带油污的手套开启液氧罐及附属分配器阀门；操作人员作业前必须检查液氧罐与氧气管道连接处是否牢固。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16  医用气体房应保持良好通风，温度控制在 10℃--38℃，房内氧气浓度不得超过 23%，必须设置防爆型强排风及浓度报警装置；照明灯具及开关必须采用防爆型。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17  医用气体房与外界相通的入口应安装金属防护门，保持锁闭；窗户应加装金属栅栏，宜安装入侵报警装置和视频监控装置。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400" w:type="dxa"/>
            <w:vMerge w:val="continue"/>
            <w:tcBorders>
              <w:top w:val="nil"/>
              <w:left w:val="single" w:color="000000" w:sz="4" w:space="0"/>
              <w:bottom w:val="nil"/>
              <w:right w:val="single" w:color="000000" w:sz="4" w:space="0"/>
            </w:tcBorders>
            <w:vAlign w:val="center"/>
          </w:tcPr>
          <w:p>
            <w:pPr>
              <w:rPr>
                <w:rFonts w:hint="eastAsia"/>
              </w:rPr>
            </w:pPr>
          </w:p>
        </w:tc>
        <w:tc>
          <w:tcPr>
            <w:tcW w:w="10520" w:type="dxa"/>
            <w:tcBorders>
              <w:top w:val="nil"/>
              <w:left w:val="nil"/>
              <w:bottom w:val="single" w:color="000000" w:sz="4" w:space="0"/>
              <w:right w:val="single" w:color="000000" w:sz="4" w:space="0"/>
            </w:tcBorders>
            <w:shd w:val="clear" w:color="auto" w:fill="auto"/>
          </w:tcPr>
          <w:p>
            <w:pPr>
              <w:rPr>
                <w:rFonts w:hint="eastAsia"/>
              </w:rPr>
            </w:pPr>
            <w:r>
              <w:rPr>
                <w:rFonts w:hint="eastAsia"/>
              </w:rPr>
              <w:t xml:space="preserve">18  压力表每半年校验一次，安全阀每一年校验 1 次。 </w:t>
            </w:r>
          </w:p>
        </w:tc>
        <w:tc>
          <w:tcPr>
            <w:tcW w:w="1418" w:type="dxa"/>
            <w:vMerge w:val="continue"/>
            <w:tcBorders>
              <w:top w:val="nil"/>
              <w:left w:val="single" w:color="000000" w:sz="4" w:space="0"/>
              <w:bottom w:val="single" w:color="000000" w:sz="4" w:space="0"/>
              <w:right w:val="single" w:color="000000" w:sz="4" w:space="0"/>
            </w:tcBorders>
            <w:vAlign w:val="center"/>
          </w:tcPr>
          <w:p>
            <w:pPr>
              <w:rPr>
                <w:rFonts w:hint="eastAsia"/>
              </w:rPr>
            </w:pPr>
          </w:p>
        </w:tc>
        <w:tc>
          <w:tcPr>
            <w:tcW w:w="992" w:type="dxa"/>
            <w:vMerge w:val="continue"/>
            <w:tcBorders>
              <w:top w:val="nil"/>
              <w:left w:val="single" w:color="000000" w:sz="4" w:space="0"/>
              <w:bottom w:val="single" w:color="000000" w:sz="4" w:space="0"/>
              <w:right w:val="single" w:color="000000" w:sz="4" w:space="0"/>
            </w:tcBorders>
            <w:vAlign w:val="center"/>
          </w:tcPr>
          <w:p>
            <w:pPr>
              <w:rPr>
                <w:rFonts w:hint="eastAsia"/>
              </w:rPr>
            </w:pPr>
          </w:p>
        </w:tc>
      </w:tr>
    </w:tbl>
    <w:p>
      <w:pPr>
        <w:rPr/>
      </w:pPr>
    </w:p>
    <w:p>
      <w:pPr>
        <w:rPr/>
      </w:pPr>
      <w:r>
        <w:rPr/>
        <w:br w:type="page"/>
      </w:r>
    </w:p>
    <w:tbl>
      <w:tblPr>
        <w:tblStyle w:val="6"/>
        <w:tblW w:w="14330" w:type="dxa"/>
        <w:tblInd w:w="95" w:type="dxa"/>
        <w:tblLayout w:type="autofit"/>
        <w:tblCellMar>
          <w:top w:w="0" w:type="dxa"/>
          <w:left w:w="108" w:type="dxa"/>
          <w:bottom w:w="0" w:type="dxa"/>
          <w:right w:w="108" w:type="dxa"/>
        </w:tblCellMar>
      </w:tblPr>
      <w:tblGrid>
        <w:gridCol w:w="840"/>
        <w:gridCol w:w="9805"/>
        <w:gridCol w:w="1842"/>
        <w:gridCol w:w="1843"/>
      </w:tblGrid>
      <w:tr>
        <w:tblPrEx>
          <w:tblCellMar>
            <w:top w:w="0" w:type="dxa"/>
            <w:left w:w="108" w:type="dxa"/>
            <w:bottom w:w="0" w:type="dxa"/>
            <w:right w:w="108" w:type="dxa"/>
          </w:tblCellMar>
        </w:tblPrEx>
        <w:trPr>
          <w:trHeight w:val="285" w:hRule="atLeast"/>
        </w:trPr>
        <w:tc>
          <w:tcPr>
            <w:tcW w:w="10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气动物流</w:t>
            </w:r>
          </w:p>
        </w:tc>
        <w:tc>
          <w:tcPr>
            <w:tcW w:w="3685" w:type="dxa"/>
            <w:gridSpan w:val="2"/>
            <w:tcBorders>
              <w:top w:val="single" w:color="000000" w:sz="4" w:space="0"/>
              <w:left w:val="nil"/>
              <w:bottom w:val="single" w:color="000000" w:sz="4" w:space="0"/>
              <w:right w:val="single" w:color="000000" w:sz="4" w:space="0"/>
            </w:tcBorders>
            <w:shd w:val="clear" w:color="auto" w:fill="auto"/>
            <w:vAlign w:val="center"/>
          </w:tcPr>
          <w:p>
            <w:pPr>
              <w:rPr>
                <w:rFonts w:hint="eastAsia"/>
              </w:rPr>
            </w:pPr>
            <w:r>
              <w:rPr>
                <w:rFonts w:hint="eastAsia"/>
              </w:rPr>
              <w:t>应得分：3</w:t>
            </w:r>
          </w:p>
        </w:tc>
      </w:tr>
      <w:tr>
        <w:tblPrEx>
          <w:tblCellMar>
            <w:top w:w="0" w:type="dxa"/>
            <w:left w:w="108" w:type="dxa"/>
            <w:bottom w:w="0" w:type="dxa"/>
            <w:right w:w="108" w:type="dxa"/>
          </w:tblCellMar>
        </w:tblPrEx>
        <w:trPr>
          <w:trHeight w:val="570" w:hRule="atLeast"/>
        </w:trPr>
        <w:tc>
          <w:tcPr>
            <w:tcW w:w="84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考核项目 </w:t>
            </w:r>
          </w:p>
        </w:tc>
        <w:tc>
          <w:tcPr>
            <w:tcW w:w="9805" w:type="dxa"/>
            <w:tcBorders>
              <w:top w:val="nil"/>
              <w:left w:val="single" w:color="000000" w:sz="4" w:space="0"/>
              <w:bottom w:val="single" w:color="000000" w:sz="4" w:space="0"/>
              <w:right w:val="single" w:color="000000" w:sz="4" w:space="0"/>
            </w:tcBorders>
            <w:shd w:val="clear" w:color="auto" w:fill="auto"/>
            <w:vAlign w:val="center"/>
          </w:tcPr>
          <w:p>
            <w:pPr>
              <w:rPr>
                <w:rFonts w:hint="eastAsia"/>
              </w:rPr>
            </w:pPr>
            <w:r>
              <w:rPr>
                <w:rFonts w:hint="eastAsia"/>
              </w:rPr>
              <w:t xml:space="preserve">考核内容 </w:t>
            </w:r>
          </w:p>
        </w:tc>
        <w:tc>
          <w:tcPr>
            <w:tcW w:w="1842" w:type="dxa"/>
            <w:tcBorders>
              <w:top w:val="nil"/>
              <w:left w:val="nil"/>
              <w:bottom w:val="single" w:color="000000" w:sz="4" w:space="0"/>
              <w:right w:val="single" w:color="000000" w:sz="4" w:space="0"/>
            </w:tcBorders>
            <w:shd w:val="clear" w:color="auto" w:fill="auto"/>
            <w:vAlign w:val="center"/>
          </w:tcPr>
          <w:p>
            <w:pPr>
              <w:rPr>
                <w:rFonts w:hint="eastAsia"/>
              </w:rPr>
            </w:pPr>
            <w:r>
              <w:rPr>
                <w:rFonts w:hint="eastAsia"/>
              </w:rPr>
              <w:t xml:space="preserve">扣分标准 </w:t>
            </w:r>
          </w:p>
        </w:tc>
        <w:tc>
          <w:tcPr>
            <w:tcW w:w="1843" w:type="dxa"/>
            <w:tcBorders>
              <w:top w:val="nil"/>
              <w:left w:val="nil"/>
              <w:bottom w:val="nil"/>
              <w:right w:val="single" w:color="000000"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1830" w:hRule="atLeast"/>
        </w:trPr>
        <w:tc>
          <w:tcPr>
            <w:tcW w:w="84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运行安全 </w:t>
            </w:r>
          </w:p>
        </w:tc>
        <w:tc>
          <w:tcPr>
            <w:tcW w:w="9805" w:type="dxa"/>
            <w:tcBorders>
              <w:top w:val="nil"/>
              <w:left w:val="single" w:color="000000" w:sz="4" w:space="0"/>
              <w:bottom w:val="single" w:color="000000" w:sz="4" w:space="0"/>
              <w:right w:val="single" w:color="000000" w:sz="4" w:space="0"/>
            </w:tcBorders>
            <w:shd w:val="clear" w:color="auto" w:fill="auto"/>
          </w:tcPr>
          <w:p>
            <w:pPr>
              <w:rPr>
                <w:rFonts w:hint="eastAsia"/>
              </w:rPr>
            </w:pPr>
            <w:r>
              <w:rPr>
                <w:rFonts w:hint="eastAsia"/>
              </w:rPr>
              <w:t>（1）人员应熟悉工作原理，掌握操作程序，负责协调专业人员维护及检修工作。</w:t>
            </w:r>
            <w:r>
              <w:rPr>
                <w:rFonts w:hint="eastAsia"/>
              </w:rPr>
              <w:br w:type="textWrapping"/>
            </w:r>
            <w:r>
              <w:rPr>
                <w:rFonts w:hint="eastAsia"/>
              </w:rPr>
              <w:t>（2）严格按照《系统设备维护说明书》及规范要求，做好维护工作，保证系统正常运行。</w:t>
            </w:r>
            <w:r>
              <w:rPr>
                <w:rFonts w:hint="eastAsia"/>
              </w:rPr>
              <w:br w:type="textWrapping"/>
            </w:r>
            <w:r>
              <w:rPr>
                <w:rFonts w:hint="eastAsia"/>
              </w:rPr>
              <w:t>（3）保持系统设备的清洁安全与卫生，机房做到整洁、通风、防火、防潮，非工作人员禁止进入机房。</w:t>
            </w:r>
            <w:r>
              <w:rPr>
                <w:rFonts w:hint="eastAsia"/>
              </w:rPr>
              <w:br w:type="textWrapping"/>
            </w:r>
            <w:r>
              <w:rPr>
                <w:rFonts w:hint="eastAsia"/>
              </w:rPr>
              <w:t>（4）制定应急预案并定期开展演练，确保有紧急事件发生时的人员生命及财产安全。</w:t>
            </w:r>
          </w:p>
        </w:tc>
        <w:tc>
          <w:tcPr>
            <w:tcW w:w="1842" w:type="dxa"/>
            <w:tcBorders>
              <w:top w:val="nil"/>
              <w:left w:val="nil"/>
              <w:bottom w:val="single" w:color="000000" w:sz="4" w:space="0"/>
              <w:right w:val="nil"/>
            </w:tcBorders>
            <w:shd w:val="clear" w:color="auto" w:fill="auto"/>
            <w:vAlign w:val="center"/>
          </w:tcPr>
          <w:p>
            <w:pPr>
              <w:rPr>
                <w:rFonts w:hint="eastAsia"/>
              </w:rPr>
            </w:pPr>
            <w:r>
              <w:rPr>
                <w:rFonts w:hint="eastAsia"/>
              </w:rPr>
              <w:t xml:space="preserve">一项不符合扣1 分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270" w:hRule="atLeast"/>
        </w:trPr>
        <w:tc>
          <w:tcPr>
            <w:tcW w:w="12487" w:type="dxa"/>
            <w:gridSpan w:val="3"/>
            <w:tcBorders>
              <w:top w:val="single" w:color="auto" w:sz="4" w:space="0"/>
              <w:left w:val="single" w:color="auto" w:sz="4" w:space="0"/>
              <w:bottom w:val="single" w:color="auto" w:sz="4" w:space="0"/>
              <w:right w:val="single" w:color="auto" w:sz="4" w:space="0"/>
            </w:tcBorders>
            <w:shd w:val="clear" w:color="auto" w:fill="auto"/>
            <w:noWrap/>
          </w:tcPr>
          <w:p>
            <w:pPr>
              <w:rPr>
                <w:rFonts w:hint="eastAsia"/>
              </w:rPr>
            </w:pPr>
            <w:r>
              <w:rPr>
                <w:rFonts w:hint="eastAsia"/>
              </w:rPr>
              <w:t>得分合计</w:t>
            </w:r>
          </w:p>
        </w:tc>
        <w:tc>
          <w:tcPr>
            <w:tcW w:w="1843" w:type="dxa"/>
            <w:tcBorders>
              <w:top w:val="nil"/>
              <w:left w:val="nil"/>
              <w:bottom w:val="single" w:color="auto" w:sz="4" w:space="0"/>
              <w:right w:val="single" w:color="auto" w:sz="4" w:space="0"/>
            </w:tcBorders>
            <w:shd w:val="clear" w:color="auto" w:fill="auto"/>
            <w:noWrap/>
          </w:tcPr>
          <w:p>
            <w:pPr>
              <w:rPr>
                <w:rFonts w:hint="eastAsia"/>
              </w:rPr>
            </w:pPr>
            <w:r>
              <w:rPr>
                <w:rFonts w:hint="eastAsia"/>
              </w:rPr>
              <w:t>　</w:t>
            </w:r>
          </w:p>
        </w:tc>
      </w:tr>
    </w:tbl>
    <w:p>
      <w:pPr>
        <w:rPr/>
      </w:pPr>
    </w:p>
    <w:p>
      <w:pPr>
        <w:rPr/>
      </w:pPr>
      <w:r>
        <w:rPr/>
        <w:br w:type="page"/>
      </w:r>
    </w:p>
    <w:tbl>
      <w:tblPr>
        <w:tblStyle w:val="6"/>
        <w:tblW w:w="14330" w:type="dxa"/>
        <w:tblInd w:w="95" w:type="dxa"/>
        <w:tblLayout w:type="autofit"/>
        <w:tblCellMar>
          <w:top w:w="0" w:type="dxa"/>
          <w:left w:w="108" w:type="dxa"/>
          <w:bottom w:w="0" w:type="dxa"/>
          <w:right w:w="108" w:type="dxa"/>
        </w:tblCellMar>
      </w:tblPr>
      <w:tblGrid>
        <w:gridCol w:w="840"/>
        <w:gridCol w:w="9663"/>
        <w:gridCol w:w="1984"/>
        <w:gridCol w:w="1843"/>
      </w:tblGrid>
      <w:tr>
        <w:tblPrEx>
          <w:tblCellMar>
            <w:top w:w="0" w:type="dxa"/>
            <w:left w:w="108" w:type="dxa"/>
            <w:bottom w:w="0" w:type="dxa"/>
            <w:right w:w="108" w:type="dxa"/>
          </w:tblCellMar>
        </w:tblPrEx>
        <w:trPr>
          <w:trHeight w:val="285" w:hRule="atLeast"/>
        </w:trPr>
        <w:tc>
          <w:tcPr>
            <w:tcW w:w="10503" w:type="dxa"/>
            <w:gridSpan w:val="2"/>
            <w:tcBorders>
              <w:top w:val="single" w:color="000000" w:sz="4" w:space="0"/>
              <w:left w:val="single" w:color="000000" w:sz="4" w:space="0"/>
              <w:bottom w:val="nil"/>
              <w:right w:val="single" w:color="000000" w:sz="4" w:space="0"/>
            </w:tcBorders>
            <w:shd w:val="clear" w:color="auto" w:fill="auto"/>
            <w:vAlign w:val="center"/>
          </w:tcPr>
          <w:p>
            <w:pPr>
              <w:rPr>
                <w:rFonts w:hint="eastAsia"/>
              </w:rPr>
            </w:pPr>
            <w:r>
              <w:rPr>
                <w:rFonts w:hint="eastAsia"/>
              </w:rPr>
              <w:t>洁净空气</w:t>
            </w:r>
          </w:p>
        </w:tc>
        <w:tc>
          <w:tcPr>
            <w:tcW w:w="3827" w:type="dxa"/>
            <w:gridSpan w:val="2"/>
            <w:tcBorders>
              <w:top w:val="single" w:color="000000" w:sz="4" w:space="0"/>
              <w:left w:val="nil"/>
              <w:bottom w:val="nil"/>
              <w:right w:val="single" w:color="000000" w:sz="4" w:space="0"/>
            </w:tcBorders>
            <w:shd w:val="clear" w:color="auto" w:fill="auto"/>
            <w:vAlign w:val="center"/>
          </w:tcPr>
          <w:p>
            <w:pPr>
              <w:rPr>
                <w:rFonts w:hint="eastAsia"/>
              </w:rPr>
            </w:pPr>
            <w:r>
              <w:rPr>
                <w:rFonts w:hint="eastAsia"/>
              </w:rPr>
              <w:t>应得分：5</w:t>
            </w:r>
          </w:p>
        </w:tc>
      </w:tr>
      <w:tr>
        <w:tblPrEx>
          <w:tblCellMar>
            <w:top w:w="0" w:type="dxa"/>
            <w:left w:w="108" w:type="dxa"/>
            <w:bottom w:w="0" w:type="dxa"/>
            <w:right w:w="108" w:type="dxa"/>
          </w:tblCellMar>
        </w:tblPrEx>
        <w:trPr>
          <w:trHeight w:val="570" w:hRule="atLeast"/>
        </w:trPr>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考核项目 </w:t>
            </w:r>
          </w:p>
        </w:tc>
        <w:tc>
          <w:tcPr>
            <w:tcW w:w="9663"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考核内容 </w:t>
            </w:r>
          </w:p>
        </w:tc>
        <w:tc>
          <w:tcPr>
            <w:tcW w:w="1984"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扣分标准 </w:t>
            </w:r>
          </w:p>
        </w:tc>
        <w:tc>
          <w:tcPr>
            <w:tcW w:w="1843" w:type="dxa"/>
            <w:tcBorders>
              <w:top w:val="single" w:color="auto" w:sz="4" w:space="0"/>
              <w:left w:val="nil"/>
              <w:bottom w:val="single" w:color="auto" w:sz="4" w:space="0"/>
              <w:right w:val="single" w:color="auto" w:sz="4" w:space="0"/>
            </w:tcBorders>
            <w:shd w:val="clear" w:color="auto" w:fill="auto"/>
            <w:vAlign w:val="center"/>
          </w:tcPr>
          <w:p>
            <w:pPr>
              <w:rPr>
                <w:rFonts w:hint="eastAsia"/>
              </w:rPr>
            </w:pPr>
            <w:r>
              <w:rPr>
                <w:rFonts w:hint="eastAsia"/>
              </w:rPr>
              <w:t xml:space="preserve">实得分 </w:t>
            </w:r>
          </w:p>
        </w:tc>
      </w:tr>
      <w:tr>
        <w:tblPrEx>
          <w:tblCellMar>
            <w:top w:w="0" w:type="dxa"/>
            <w:left w:w="108" w:type="dxa"/>
            <w:bottom w:w="0" w:type="dxa"/>
            <w:right w:w="108" w:type="dxa"/>
          </w:tblCellMar>
        </w:tblPrEx>
        <w:trPr>
          <w:trHeight w:val="4340" w:hRule="atLeast"/>
        </w:trPr>
        <w:tc>
          <w:tcPr>
            <w:tcW w:w="840" w:type="dxa"/>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 xml:space="preserve">运行安全 </w:t>
            </w:r>
          </w:p>
        </w:tc>
        <w:tc>
          <w:tcPr>
            <w:tcW w:w="9663" w:type="dxa"/>
            <w:tcBorders>
              <w:top w:val="nil"/>
              <w:left w:val="nil"/>
              <w:bottom w:val="single" w:color="auto" w:sz="4" w:space="0"/>
              <w:right w:val="single" w:color="auto" w:sz="4" w:space="0"/>
            </w:tcBorders>
            <w:shd w:val="clear" w:color="auto" w:fill="auto"/>
          </w:tcPr>
          <w:p>
            <w:pPr>
              <w:rPr>
                <w:rFonts w:hint="eastAsia"/>
              </w:rPr>
            </w:pPr>
            <w:r>
              <w:rPr>
                <w:rFonts w:hint="eastAsia"/>
              </w:rPr>
              <w:t>负责对手术室区域、净化区域、各实验室、配液中心及机房机组（净化机房值班运行及日常维护保养、净化空调机组的维护、保养、过滤器的清洗和更换、送、回风设施管理保养、洁净手术部装饰系统的日常维护、保养）运行与维护；根据季节的变化及时调整，按照使用方对净化间洁净度、温度、湿度的要求进行设置、调控和值守，保证区域内净化系统的正常运行和使用。包括</w:t>
            </w:r>
            <w:r>
              <w:rPr>
                <w:rFonts w:hint="eastAsia"/>
              </w:rPr>
              <w:br w:type="textWrapping"/>
            </w:r>
            <w:r>
              <w:rPr>
                <w:rFonts w:hint="eastAsia"/>
              </w:rPr>
              <w:t>（1）初、中效过滤器及回风口的定期清洁，监测高效过滤器使用情况。</w:t>
            </w:r>
            <w:r>
              <w:rPr>
                <w:rFonts w:hint="eastAsia"/>
              </w:rPr>
              <w:br w:type="textWrapping"/>
            </w:r>
            <w:r>
              <w:rPr>
                <w:rFonts w:hint="eastAsia"/>
              </w:rPr>
              <w:t>（2）净化空调系统过渡季节切换保养。</w:t>
            </w:r>
            <w:r>
              <w:rPr>
                <w:rFonts w:hint="eastAsia"/>
              </w:rPr>
              <w:br w:type="textWrapping"/>
            </w:r>
            <w:r>
              <w:rPr>
                <w:rFonts w:hint="eastAsia"/>
              </w:rPr>
              <w:t>（3）净化空调自动控制系统维护。</w:t>
            </w:r>
            <w:r>
              <w:rPr>
                <w:rFonts w:hint="eastAsia"/>
              </w:rPr>
              <w:br w:type="textWrapping"/>
            </w:r>
            <w:r>
              <w:rPr>
                <w:rFonts w:hint="eastAsia"/>
              </w:rPr>
              <w:t>（4）净化区域弱电系统维护。</w:t>
            </w:r>
            <w:r>
              <w:rPr>
                <w:rFonts w:hint="eastAsia"/>
              </w:rPr>
              <w:br w:type="textWrapping"/>
            </w:r>
            <w:r>
              <w:rPr>
                <w:rFonts w:hint="eastAsia"/>
              </w:rPr>
              <w:t>（5）手术室自动门维护保养。</w:t>
            </w:r>
            <w:r>
              <w:rPr>
                <w:rFonts w:hint="eastAsia"/>
              </w:rPr>
              <w:br w:type="textWrapping"/>
            </w:r>
            <w:r>
              <w:rPr>
                <w:rFonts w:hint="eastAsia"/>
              </w:rPr>
              <w:t>（6）净化区域装饰维护保养。</w:t>
            </w:r>
            <w:r>
              <w:rPr>
                <w:rFonts w:hint="eastAsia"/>
              </w:rPr>
              <w:br w:type="textWrapping"/>
            </w:r>
            <w:r>
              <w:rPr>
                <w:rFonts w:hint="eastAsia"/>
              </w:rPr>
              <w:t>（7）净化区域洁净度每季度进行检测并出具检测报告。保证洁净度及压差平衡的要求</w:t>
            </w:r>
            <w:r>
              <w:rPr>
                <w:rFonts w:hint="eastAsia"/>
                <w:lang w:eastAsia="zh-CN"/>
              </w:rPr>
              <w:t>。</w:t>
            </w:r>
            <w:r>
              <w:rPr>
                <w:rFonts w:hint="eastAsia"/>
              </w:rPr>
              <w:br w:type="textWrapping"/>
            </w:r>
            <w:r>
              <w:rPr>
                <w:rFonts w:hint="eastAsia"/>
              </w:rPr>
              <w:t>（8）每日巡检，确保各功能间的正常使用。</w:t>
            </w:r>
          </w:p>
        </w:tc>
        <w:tc>
          <w:tcPr>
            <w:tcW w:w="1984"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一项不符合扣</w:t>
            </w:r>
            <w:r>
              <w:rPr>
                <w:rFonts w:hint="eastAsia"/>
              </w:rPr>
              <w:br w:type="textWrapping"/>
            </w:r>
            <w:r>
              <w:rPr>
                <w:rFonts w:hint="eastAsia"/>
              </w:rPr>
              <w:t xml:space="preserve">1 分 </w:t>
            </w:r>
          </w:p>
        </w:tc>
        <w:tc>
          <w:tcPr>
            <w:tcW w:w="1843"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　</w:t>
            </w:r>
          </w:p>
        </w:tc>
      </w:tr>
    </w:tbl>
    <w:p>
      <w:pPr>
        <w:rPr/>
      </w:pPr>
    </w:p>
    <w:p>
      <w:pPr>
        <w:rPr/>
      </w:pPr>
      <w:r>
        <w:rPr/>
        <w:br w:type="page"/>
      </w:r>
    </w:p>
    <w:tbl>
      <w:tblPr>
        <w:tblStyle w:val="6"/>
        <w:tblW w:w="14330" w:type="dxa"/>
        <w:tblInd w:w="95" w:type="dxa"/>
        <w:tblLayout w:type="autofit"/>
        <w:tblCellMar>
          <w:top w:w="0" w:type="dxa"/>
          <w:left w:w="108" w:type="dxa"/>
          <w:bottom w:w="0" w:type="dxa"/>
          <w:right w:w="108" w:type="dxa"/>
        </w:tblCellMar>
      </w:tblPr>
      <w:tblGrid>
        <w:gridCol w:w="1960"/>
        <w:gridCol w:w="9252"/>
        <w:gridCol w:w="1701"/>
        <w:gridCol w:w="1417"/>
      </w:tblGrid>
      <w:tr>
        <w:tblPrEx>
          <w:tblCellMar>
            <w:top w:w="0" w:type="dxa"/>
            <w:left w:w="108" w:type="dxa"/>
            <w:bottom w:w="0" w:type="dxa"/>
            <w:right w:w="108" w:type="dxa"/>
          </w:tblCellMar>
        </w:tblPrEx>
        <w:trPr>
          <w:trHeight w:val="510" w:hRule="atLeast"/>
        </w:trPr>
        <w:tc>
          <w:tcPr>
            <w:tcW w:w="11212" w:type="dxa"/>
            <w:gridSpan w:val="2"/>
            <w:tcBorders>
              <w:top w:val="single" w:color="000000" w:sz="4" w:space="0"/>
              <w:left w:val="single" w:color="000000" w:sz="4" w:space="0"/>
              <w:bottom w:val="single" w:color="000000" w:sz="4" w:space="0"/>
              <w:right w:val="nil"/>
            </w:tcBorders>
            <w:shd w:val="clear" w:color="auto" w:fill="auto"/>
            <w:vAlign w:val="center"/>
          </w:tcPr>
          <w:p>
            <w:pPr>
              <w:rPr>
                <w:rFonts w:hint="eastAsia"/>
              </w:rPr>
            </w:pPr>
            <w:r>
              <w:rPr>
                <w:rFonts w:hint="eastAsia"/>
              </w:rPr>
              <w:t>综合维修</w:t>
            </w:r>
          </w:p>
        </w:tc>
        <w:tc>
          <w:tcPr>
            <w:tcW w:w="31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应得分：17</w:t>
            </w:r>
          </w:p>
        </w:tc>
      </w:tr>
      <w:tr>
        <w:tblPrEx>
          <w:tblCellMar>
            <w:top w:w="0" w:type="dxa"/>
            <w:left w:w="108" w:type="dxa"/>
            <w:bottom w:w="0" w:type="dxa"/>
            <w:right w:w="108" w:type="dxa"/>
          </w:tblCellMar>
        </w:tblPrEx>
        <w:trPr>
          <w:trHeight w:val="285" w:hRule="atLeast"/>
        </w:trPr>
        <w:tc>
          <w:tcPr>
            <w:tcW w:w="196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考核项目</w:t>
            </w: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考核内容</w:t>
            </w: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扣分标准</w:t>
            </w:r>
          </w:p>
        </w:tc>
        <w:tc>
          <w:tcPr>
            <w:tcW w:w="1417" w:type="dxa"/>
            <w:tcBorders>
              <w:top w:val="nil"/>
              <w:left w:val="nil"/>
              <w:bottom w:val="single" w:color="auto" w:sz="4" w:space="0"/>
              <w:right w:val="single" w:color="auto" w:sz="4" w:space="0"/>
            </w:tcBorders>
            <w:shd w:val="clear" w:color="auto" w:fill="auto"/>
            <w:vAlign w:val="center"/>
          </w:tcPr>
          <w:p>
            <w:pPr>
              <w:rPr>
                <w:rFonts w:hint="eastAsia"/>
              </w:rPr>
            </w:pPr>
            <w:r>
              <w:rPr>
                <w:rFonts w:hint="eastAsia"/>
              </w:rPr>
              <w:t>实得分</w:t>
            </w:r>
          </w:p>
        </w:tc>
      </w:tr>
      <w:tr>
        <w:tblPrEx>
          <w:tblCellMar>
            <w:top w:w="0" w:type="dxa"/>
            <w:left w:w="108" w:type="dxa"/>
            <w:bottom w:w="0" w:type="dxa"/>
            <w:right w:w="108" w:type="dxa"/>
          </w:tblCellMar>
        </w:tblPrEx>
        <w:trPr>
          <w:trHeight w:val="855" w:hRule="atLeast"/>
        </w:trPr>
        <w:tc>
          <w:tcPr>
            <w:tcW w:w="19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资料管理</w:t>
            </w:r>
          </w:p>
        </w:tc>
        <w:tc>
          <w:tcPr>
            <w:tcW w:w="9252" w:type="dxa"/>
            <w:tcBorders>
              <w:top w:val="nil"/>
              <w:left w:val="single" w:color="000000" w:sz="4" w:space="0"/>
              <w:bottom w:val="single" w:color="000000" w:sz="4" w:space="0"/>
              <w:right w:val="nil"/>
            </w:tcBorders>
            <w:shd w:val="clear" w:color="auto" w:fill="auto"/>
          </w:tcPr>
          <w:p>
            <w:pPr>
              <w:rPr>
                <w:rFonts w:hint="eastAsia"/>
              </w:rPr>
            </w:pPr>
            <w:r>
              <w:rPr>
                <w:rFonts w:hint="eastAsia"/>
              </w:rPr>
              <w:t>1  应建立设备设施检维修管理制度，制定综合检维修计划，加强日常检维修和定期检维修管理，落实“五定”原则，即定检维修方案、定检维修人员、定安全措施、定检维修质量、定检维修进度，并做好记录。</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一项不符合扣0.5分</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rPr>
            </w:pPr>
            <w:r>
              <w:rPr>
                <w:rFonts w:hint="eastAsia"/>
              </w:rPr>
              <w:t>　</w:t>
            </w:r>
          </w:p>
        </w:tc>
      </w:tr>
      <w:tr>
        <w:tblPrEx>
          <w:tblCellMar>
            <w:top w:w="0" w:type="dxa"/>
            <w:left w:w="108" w:type="dxa"/>
            <w:bottom w:w="0" w:type="dxa"/>
            <w:right w:w="108" w:type="dxa"/>
          </w:tblCellMar>
        </w:tblPrEx>
        <w:trPr>
          <w:trHeight w:val="85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tcPr>
          <w:p>
            <w:pPr>
              <w:rPr>
                <w:rFonts w:hint="eastAsia"/>
              </w:rPr>
            </w:pPr>
            <w:r>
              <w:rPr>
                <w:rFonts w:hint="eastAsia"/>
              </w:rPr>
              <w:t>2  检维修方案： 应包含作业安全风险分析、控制措施、应急处置措施及安全验收标准。检维修过程中应执行安全控制措施，隔离能量和危险物质，并进行监督检査，检维修后应进行安全确认。</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tcPr>
          <w:p>
            <w:pPr>
              <w:rPr>
                <w:rFonts w:hint="eastAsia"/>
              </w:rPr>
            </w:pPr>
            <w:r>
              <w:rPr>
                <w:rFonts w:hint="eastAsia"/>
              </w:rPr>
              <w:t>3  应建立设备设施报废管理制度。设备设施的报废应办理审批手续，在报废设备设施拆除前应制定方案，并在现场设置明显的报废设备设施标志。报废、拆除应按方案和许可内容组织落实。</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960"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运行安全</w:t>
            </w:r>
          </w:p>
        </w:tc>
        <w:tc>
          <w:tcPr>
            <w:tcW w:w="9252" w:type="dxa"/>
            <w:tcBorders>
              <w:top w:val="nil"/>
              <w:left w:val="single" w:color="000000" w:sz="4" w:space="0"/>
              <w:bottom w:val="single" w:color="000000" w:sz="4" w:space="0"/>
              <w:right w:val="nil"/>
            </w:tcBorders>
            <w:shd w:val="clear" w:color="auto" w:fill="auto"/>
          </w:tcPr>
          <w:p>
            <w:pPr>
              <w:rPr>
                <w:rFonts w:hint="eastAsia"/>
              </w:rPr>
            </w:pPr>
            <w:r>
              <w:rPr>
                <w:rFonts w:hint="eastAsia"/>
              </w:rPr>
              <w:t xml:space="preserve">1 设备设施检维修、报废、拆除过程中涉及危险作业的，应危险作业标准执行。 </w:t>
            </w:r>
            <w:r>
              <w:rPr>
                <w:rFonts w:hint="eastAsia"/>
              </w:rPr>
              <w:br w:type="textWrapping"/>
            </w:r>
            <w:r>
              <w:rPr>
                <w:rFonts w:hint="eastAsia"/>
              </w:rPr>
              <w:t>2 设备设施的报废按照国家相关法律法规执行。</w:t>
            </w: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 分</w:t>
            </w: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477" w:hRule="atLeast"/>
        </w:trPr>
        <w:tc>
          <w:tcPr>
            <w:tcW w:w="19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用电要求</w:t>
            </w: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1  建立用电安全规程及岗位责任制</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一项不符合扣0.5分</w:t>
            </w: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2  从事电气作业中的特种作业人员应经专门的安全作业培训，在取得相应特种作业操作资格证书后，方可上岗。</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3  用电产品应有专人负责管理，并定期进行检修、测试和维护，检修、测试和维护的频度应取决于用电产品规定要求和使用情况。</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4  经检修后的电气设备和电气装置，应证明其安全性能符合正常使用要求，并在重新使用前再次确认其符合GB/T13869的要求。安全性能不合格的用电产品不得投入使用。</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5  用电产品如不能修复或修复后达不到规定的安全性能时应及时予以报废，并在明显位置予以标识。</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6  长期放置不用的用电产品在重新使用前，应经过规范的检修和安全性能测试。</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7  修缮建筑物或其他类似情况时，对原有电气装置应采取适当的防护措施，必要时应将其拆除，并符合GB/T13869的规定，修缮完毕后方可重新安装使用。</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配电箱、柜、板 </w:t>
            </w: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1  配电箱、柜、板都应有其本身的编号；应标识所控对象的名称、编号等，且与实际相符合。</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一项不符合扣0.5分</w:t>
            </w: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2  配电柜应有、配电箱宜有单线系统图，标明进出线路、电气装置的型号、规格、保护电气装置整定值等。</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3  交流、直流或不同电压插座在同一场所时，应有明显区别或标志。</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28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4  动力、照明箱、柜、板的所有金属构件，应有可靠的接地故障保护。</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5  箱、柜、板外不应有裸带电体外露；装设在箱、柜外表面或配电板上的电气元件，应有可靠的屏护；装有电气元件的箱、柜门应有PE线接地。</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114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6  应配置剩余电流动作保护装置范围包括：医用电气设备；施工工地的电气机械设备；安装在户外的电气装置；临时用电的电气设备；食堂和办公场所使用的插座。（已经具有双重绝缘的电气设备、使用隔离变压器且二次侧为不接地系统供电的电气设备等可不设。）</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142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7  箱、柜、板符合电气设计安装规范，各类电器元件、仪表、开关和线路应排列整齐，安装牢固，操作方便；内外整洁、完好、无杂物、无积水、密封性良好；落地安装的箱、柜底面应高出地面50mm～100mm；现场配电箱、柜前方1.2m 的范围内无障碍物。（因工艺布置、设备安装确有困难时可减至0.8m，但不应影响箱门开启和操作。）</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restart"/>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临时低压电气线路</w:t>
            </w: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1  临时线路安装前应由单位的安全生产管理机构负责进行临时线路技术方案和措施的审批。 </w:t>
            </w:r>
          </w:p>
        </w:tc>
        <w:tc>
          <w:tcPr>
            <w:tcW w:w="1701" w:type="dxa"/>
            <w:vMerge w:val="restart"/>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一项不符合扣0.5分</w:t>
            </w: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855"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2  临时低压电气线路期限宜为 15 天，如需要延长应办理延期手续；临时用电应有专人负责管理。当预期超过三个月临时低压电气线路，应按固定线路方式进行设置。 </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3  承包及服务外包方临时用电工程，经审批安装后每月应不少于一次进行现场检查和确认。 </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vMerge w:val="continue"/>
            <w:tcBorders>
              <w:top w:val="nil"/>
              <w:left w:val="single" w:color="000000" w:sz="4" w:space="0"/>
              <w:bottom w:val="single" w:color="000000" w:sz="4" w:space="0"/>
              <w:right w:val="nil"/>
            </w:tcBorders>
            <w:vAlign w:val="center"/>
          </w:tcPr>
          <w:p>
            <w:pPr>
              <w:rPr>
                <w:rFonts w:hint="eastAsia"/>
              </w:rPr>
            </w:pPr>
          </w:p>
        </w:tc>
        <w:tc>
          <w:tcPr>
            <w:tcW w:w="9252" w:type="dxa"/>
            <w:tcBorders>
              <w:top w:val="nil"/>
              <w:left w:val="single" w:color="000000" w:sz="4" w:space="0"/>
              <w:bottom w:val="single" w:color="000000" w:sz="4" w:space="0"/>
              <w:right w:val="nil"/>
            </w:tcBorders>
            <w:shd w:val="clear" w:color="auto" w:fill="auto"/>
            <w:vAlign w:val="center"/>
          </w:tcPr>
          <w:p>
            <w:pPr>
              <w:rPr>
                <w:rFonts w:hint="eastAsia"/>
              </w:rPr>
            </w:pPr>
            <w:r>
              <w:rPr>
                <w:rFonts w:hint="eastAsia"/>
              </w:rPr>
              <w:t xml:space="preserve">4  使用现场应悬挂临时用电危险警示牌，配置符合安全生产规范的移动式电源箱或在指定的配电箱、柜、板上供电。 </w:t>
            </w:r>
          </w:p>
        </w:tc>
        <w:tc>
          <w:tcPr>
            <w:tcW w:w="1701" w:type="dxa"/>
            <w:vMerge w:val="continue"/>
            <w:tcBorders>
              <w:top w:val="nil"/>
              <w:left w:val="single" w:color="auto" w:sz="4" w:space="0"/>
              <w:bottom w:val="single" w:color="auto" w:sz="4" w:space="0"/>
              <w:right w:val="single" w:color="auto" w:sz="4" w:space="0"/>
            </w:tcBorders>
            <w:vAlign w:val="center"/>
          </w:tcPr>
          <w:p>
            <w:pPr>
              <w:rPr>
                <w:rFonts w:hint="eastAsia"/>
              </w:rPr>
            </w:pP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570" w:hRule="atLeast"/>
        </w:trPr>
        <w:tc>
          <w:tcPr>
            <w:tcW w:w="1960" w:type="dxa"/>
            <w:tcBorders>
              <w:top w:val="nil"/>
              <w:left w:val="single" w:color="000000" w:sz="4" w:space="0"/>
              <w:bottom w:val="nil"/>
              <w:right w:val="nil"/>
            </w:tcBorders>
            <w:shd w:val="clear" w:color="auto" w:fill="auto"/>
            <w:vAlign w:val="center"/>
          </w:tcPr>
          <w:p>
            <w:pPr>
              <w:rPr>
                <w:rFonts w:hint="eastAsia"/>
              </w:rPr>
            </w:pPr>
            <w:r>
              <w:rPr>
                <w:rFonts w:hint="eastAsia"/>
              </w:rPr>
              <w:t>新增大型用电设备</w:t>
            </w:r>
          </w:p>
        </w:tc>
        <w:tc>
          <w:tcPr>
            <w:tcW w:w="9252" w:type="dxa"/>
            <w:tcBorders>
              <w:top w:val="nil"/>
              <w:left w:val="single" w:color="000000" w:sz="4" w:space="0"/>
              <w:bottom w:val="nil"/>
              <w:right w:val="nil"/>
            </w:tcBorders>
            <w:shd w:val="clear" w:color="auto" w:fill="auto"/>
            <w:vAlign w:val="center"/>
          </w:tcPr>
          <w:p>
            <w:pPr>
              <w:rPr>
                <w:rFonts w:hint="eastAsia"/>
              </w:rPr>
            </w:pPr>
            <w:r>
              <w:rPr>
                <w:rFonts w:hint="eastAsia"/>
              </w:rPr>
              <w:t xml:space="preserve">单位新增医疗设备，要按用电负荷经单位供电部门计算用电量，初步审核并经主管领导批准方可配电。 </w:t>
            </w: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一项不符合扣0.5分</w:t>
            </w: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r>
        <w:tblPrEx>
          <w:tblCellMar>
            <w:top w:w="0" w:type="dxa"/>
            <w:left w:w="108" w:type="dxa"/>
            <w:bottom w:w="0" w:type="dxa"/>
            <w:right w:w="108" w:type="dxa"/>
          </w:tblCellMar>
        </w:tblPrEx>
        <w:trPr>
          <w:trHeight w:val="3420"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rPr>
            </w:pPr>
            <w:r>
              <w:rPr>
                <w:rFonts w:hint="eastAsia"/>
              </w:rPr>
              <w:t>用水要求</w:t>
            </w:r>
          </w:p>
        </w:tc>
        <w:tc>
          <w:tcPr>
            <w:tcW w:w="9252" w:type="dxa"/>
            <w:tcBorders>
              <w:top w:val="single" w:color="000000" w:sz="4" w:space="0"/>
              <w:left w:val="single" w:color="000000" w:sz="4" w:space="0"/>
              <w:bottom w:val="single" w:color="000000" w:sz="4" w:space="0"/>
              <w:right w:val="nil"/>
            </w:tcBorders>
            <w:shd w:val="clear" w:color="auto" w:fill="auto"/>
            <w:vAlign w:val="center"/>
          </w:tcPr>
          <w:p>
            <w:pPr>
              <w:rPr>
                <w:rFonts w:hint="eastAsia"/>
              </w:rPr>
            </w:pPr>
            <w:r>
              <w:rPr>
                <w:rFonts w:hint="eastAsia"/>
              </w:rPr>
              <w:t>（1）保证每周7天，每天24小时用水供应，以满足医院的基本需求。按照规定时间抄表、报表。</w:t>
            </w:r>
            <w:r>
              <w:rPr>
                <w:rFonts w:hint="eastAsia"/>
              </w:rPr>
              <w:br w:type="textWrapping"/>
            </w:r>
            <w:r>
              <w:rPr>
                <w:rFonts w:hint="eastAsia"/>
              </w:rPr>
              <w:t>（2）制定应急预案并定期开展演练，确保有紧急事件发生时的人员生命及财产安全。限水、停水按规定时间通知各科室。</w:t>
            </w:r>
            <w:r>
              <w:rPr>
                <w:rFonts w:hint="eastAsia"/>
              </w:rPr>
              <w:br w:type="textWrapping"/>
            </w:r>
            <w:r>
              <w:rPr>
                <w:rFonts w:hint="eastAsia"/>
              </w:rPr>
              <w:t>（3）根据设备系统的要求，定期检查维护。</w:t>
            </w:r>
            <w:r>
              <w:rPr>
                <w:rFonts w:hint="eastAsia"/>
              </w:rPr>
              <w:br w:type="textWrapping"/>
            </w:r>
            <w:r>
              <w:rPr>
                <w:rFonts w:hint="eastAsia"/>
              </w:rPr>
              <w:t>（4）协助医院建立用水、供水管理制度，协助医院安全合理的用水和节水计划。</w:t>
            </w:r>
            <w:r>
              <w:rPr>
                <w:rFonts w:hint="eastAsia"/>
              </w:rPr>
              <w:br w:type="textWrapping"/>
            </w:r>
            <w:r>
              <w:rPr>
                <w:rFonts w:hint="eastAsia"/>
              </w:rPr>
              <w:t>（5）设备、阀门管理正常，无跑冒滴漏。</w:t>
            </w:r>
            <w:r>
              <w:rPr>
                <w:rFonts w:hint="eastAsia"/>
              </w:rPr>
              <w:br w:type="textWrapping"/>
            </w:r>
            <w:r>
              <w:rPr>
                <w:rFonts w:hint="eastAsia"/>
              </w:rPr>
              <w:t>（6）排水系统通畅，汛期道路无积水，地下室，车库、设备房无积水，浸泡发生。</w:t>
            </w:r>
            <w:r>
              <w:rPr>
                <w:rFonts w:hint="eastAsia"/>
              </w:rPr>
              <w:br w:type="textWrapping"/>
            </w:r>
            <w:r>
              <w:rPr>
                <w:rFonts w:hint="eastAsia"/>
              </w:rPr>
              <w:t>（7）遇有事故，维修人员在10分钟内到达现场进行抢修，无大面积跑水、泛水、长时间停水现象。</w:t>
            </w:r>
          </w:p>
        </w:tc>
        <w:tc>
          <w:tcPr>
            <w:tcW w:w="1701" w:type="dxa"/>
            <w:tcBorders>
              <w:top w:val="nil"/>
              <w:left w:val="single" w:color="auto" w:sz="4" w:space="0"/>
              <w:bottom w:val="single" w:color="auto" w:sz="4" w:space="0"/>
              <w:right w:val="single" w:color="auto" w:sz="4" w:space="0"/>
            </w:tcBorders>
            <w:shd w:val="clear" w:color="auto" w:fill="auto"/>
            <w:vAlign w:val="center"/>
          </w:tcPr>
          <w:p>
            <w:pPr>
              <w:rPr>
                <w:rFonts w:hint="eastAsia"/>
              </w:rPr>
            </w:pPr>
            <w:r>
              <w:rPr>
                <w:rFonts w:hint="eastAsia"/>
              </w:rPr>
              <w:t>一项不符合扣0.5分</w:t>
            </w:r>
          </w:p>
        </w:tc>
        <w:tc>
          <w:tcPr>
            <w:tcW w:w="1417" w:type="dxa"/>
            <w:vMerge w:val="continue"/>
            <w:tcBorders>
              <w:top w:val="nil"/>
              <w:left w:val="single" w:color="auto" w:sz="4" w:space="0"/>
              <w:bottom w:val="single" w:color="000000" w:sz="4" w:space="0"/>
              <w:right w:val="single" w:color="auto" w:sz="4" w:space="0"/>
            </w:tcBorders>
            <w:vAlign w:val="center"/>
          </w:tcPr>
          <w:p>
            <w:pPr>
              <w:rPr>
                <w:rFonts w:hint="eastAsia"/>
              </w:rPr>
            </w:pPr>
          </w:p>
        </w:tc>
      </w:tr>
    </w:tbl>
    <w:p>
      <w:pPr>
        <w:rPr>
          <w:rFonts w:hint="eastAsia"/>
          <w:lang w:eastAsia="zh-CN"/>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Mzk2OWMxMjhiYmMwNmMwOGVhZTU5MjQ3MzlmMmEifQ=="/>
  </w:docVars>
  <w:rsids>
    <w:rsidRoot w:val="03206458"/>
    <w:rsid w:val="03206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360" w:lineRule="auto"/>
      <w:outlineLvl w:val="0"/>
    </w:pPr>
    <w:rPr>
      <w:b/>
      <w:kern w:val="44"/>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 w:type="character" w:customStyle="1" w:styleId="10">
    <w:name w:val="markedcontent"/>
    <w:basedOn w:val="8"/>
    <w:qFormat/>
    <w:uiPriority w:val="0"/>
  </w:style>
  <w:style w:type="paragraph" w:customStyle="1" w:styleId="11">
    <w:name w:val="z-窗体顶端1"/>
    <w:basedOn w:val="1"/>
    <w:next w:val="1"/>
    <w:qFormat/>
    <w:uiPriority w:val="0"/>
    <w:pPr>
      <w:pBdr>
        <w:bottom w:val="single" w:color="auto" w:sz="6" w:space="1"/>
      </w:pBdr>
      <w:jc w:val="center"/>
    </w:pPr>
    <w:rPr>
      <w:rFonts w:ascii="Arial" w:hAnsi="Calibri"/>
      <w:vanish/>
      <w:sz w:val="16"/>
    </w:rPr>
  </w:style>
  <w:style w:type="paragraph" w:customStyle="1" w:styleId="12">
    <w:name w:val="首行缩进"/>
    <w:basedOn w:val="1"/>
    <w:qFormat/>
    <w:uiPriority w:val="0"/>
    <w:pPr>
      <w:spacing w:line="360" w:lineRule="auto"/>
      <w:ind w:firstLine="480" w:firstLineChars="200"/>
    </w:pPr>
    <w:rPr>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2023-11-02T08:42:00Z</dcterms:created>
  <dc:creator>WPS_1547029868</dc:creator>
  <cp:lastModifiedBy>WPS_1547029868</cp:lastModifiedBy>
  <dcterms:modified xsi:type="dcterms:W3CDTF">2023-11-02T08:45:01Z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A823B1C0F0BB4E5B97AE9A64BAE706A0_11</vt:lpwstr>
  </property>
</Properties>
</file>