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项目需求书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第一部分技术参数要求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1、电源电压 ：220V±10% 50Hz±2%</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2、功耗 ：≤200W</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3、刃具硬度 ：≥HRC58</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4、扭矩 ：≥1600g.cm</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5、动力手柄：0-20000 rpm/min ，适用于神经外科开颅使用，为公共接口，一机多头，具有钻、铣功能。数量：1把。</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6、充电器：数量1台</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7、充电电池：无需消毒绿色环保电池，数量：2块</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8、增力器：具备降速增力功能可满足高温高压消毒灭菌。数量：1支</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9、开颅钻头：Ф11mm，转速0-1500 rpm/min，切削量800mm3/s，三齿设计，自动定心，穿透颅骨后自停平稳无振动，钻透后留一小骨片，不伤硬脑膜。安全自停触发结构，在钻透颅骨瞬间使钻头离合器与传动杆分离。</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10、开颅铣：转速0-20000 rpm/min，切削量160mm3/s，螺旋状铣刀、切削速度快、不易断，数量：1支。</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11、铣刀针：铣刀头头部直径＜1.8mm，骨缝间隙2.0-2.2mm，切削中不发热，无需泵冷却水，铣削断面光滑平整，采用硅胶全密封，彻底阻挡工作中液体上爬现象。螺旋状铣针具有螺旋切削槽，反螺旋分屑槽，避免骨屑滞留，不易折断。 </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配</w:t>
      </w:r>
      <w:r>
        <w:rPr>
          <w:rFonts w:hint="eastAsia" w:ascii="宋体" w:hAnsi="宋体" w:eastAsia="宋体" w:cs="宋体"/>
          <w:sz w:val="28"/>
          <w:szCs w:val="28"/>
        </w:rPr>
        <w:t>件：六角扳手：1支</w:t>
      </w:r>
      <w:r>
        <w:rPr>
          <w:rFonts w:hint="eastAsia" w:ascii="宋体" w:hAnsi="宋体" w:eastAsia="宋体" w:cs="宋体"/>
          <w:sz w:val="28"/>
          <w:szCs w:val="28"/>
          <w:lang w:eastAsia="zh-CN"/>
        </w:rPr>
        <w:t>，</w:t>
      </w:r>
      <w:r>
        <w:rPr>
          <w:rFonts w:hint="eastAsia" w:ascii="宋体" w:hAnsi="宋体" w:eastAsia="宋体" w:cs="宋体"/>
          <w:sz w:val="28"/>
          <w:szCs w:val="28"/>
        </w:rPr>
        <w:t>消毒通道：1个</w:t>
      </w:r>
      <w:r>
        <w:rPr>
          <w:rFonts w:hint="eastAsia" w:ascii="宋体" w:hAnsi="宋体" w:eastAsia="宋体" w:cs="宋体"/>
          <w:sz w:val="28"/>
          <w:szCs w:val="28"/>
          <w:lang w:eastAsia="zh-CN"/>
        </w:rPr>
        <w:t>，</w:t>
      </w:r>
      <w:r>
        <w:rPr>
          <w:rFonts w:hint="eastAsia" w:ascii="宋体" w:hAnsi="宋体" w:eastAsia="宋体" w:cs="宋体"/>
          <w:sz w:val="28"/>
          <w:szCs w:val="28"/>
        </w:rPr>
        <w:t>便携式出诊箱1个</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第二部分商务要求（资质要求、交货时间、售后服务等）：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8"/>
          <w:szCs w:val="28"/>
        </w:rPr>
      </w:pPr>
      <w:r>
        <w:rPr>
          <w:rFonts w:hint="eastAsia" w:ascii="宋体" w:hAnsi="宋体" w:eastAsia="宋体" w:cs="宋体"/>
          <w:kern w:val="0"/>
          <w:sz w:val="28"/>
          <w:szCs w:val="28"/>
        </w:rPr>
        <w:t>一、供应商资质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2、财务状况报告等相关材料：提供2022年度经第三方会计师事务所审计的企业财务报告扫描件（应包括完整的审计报告和财务报表）或提交响应文件截止日期前近3个月内银行出具的资信证明复印件并加盖公章。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3、2023年至少1个月的依法缴纳税收和社会保险费的相关证明材料扫描件或复印件并加盖公章。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4、提交响应文件截止日前3年在经营活动中没有重大违法记录的书面声明（提交响应文件截止日前成立不足3年的供应商可提供自成立以来无重大违法记录的书面声明）并加盖公章。</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（五）本项目不接受联合体参加磋商，供应商须提供《非联合体磋商声明函》并加盖公章。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交货要求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1.交货时间：合同签订之日起十个工作日内安装调试完毕（具体情况以合同为准）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2.交货地点：天津市滨海新区中医医院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三、服务要求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8.供应商须整包进行磋商，不得拆包分项响应。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pacing w:val="8"/>
          <w:sz w:val="28"/>
          <w:szCs w:val="28"/>
          <w:highlight w:val="yellow"/>
          <w:shd w:val="clear" w:color="auto" w:fill="FFFFFF"/>
        </w:rPr>
      </w:pPr>
      <w:r>
        <w:rPr>
          <w:rFonts w:hint="eastAsia" w:ascii="宋体" w:hAnsi="宋体" w:eastAsia="宋体" w:cs="宋体"/>
          <w:sz w:val="28"/>
          <w:szCs w:val="28"/>
        </w:rPr>
        <w:t>9.</w:t>
      </w:r>
      <w:r>
        <w:rPr>
          <w:rFonts w:hint="eastAsia" w:ascii="宋体" w:hAnsi="宋体" w:eastAsia="宋体" w:cs="宋体"/>
          <w:spacing w:val="8"/>
          <w:sz w:val="28"/>
          <w:szCs w:val="28"/>
          <w:shd w:val="clear" w:color="auto" w:fill="FFFFFF"/>
        </w:rPr>
        <w:t>供应商如为代理商须提供所投产品生产厂家或代理机构出具的产品授权书复印件（如为代理机构授权，供应商还须同时提供代理机构与生产厂家之间的销售授权证明），将授权书复印件并加盖供应商公章。</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根据《医疗器械监督管理条例》的规定，供应商所响应产品如属于第一类医疗器械，须提供医疗器械备案证明文件复印件并加盖公章，供应商所响应产品如属于第二类或第三类医疗器械，须具备食品药品监督管理局颁发的在有效期内的中华人民共和国医疗器械注册证，提供证书复印件并加盖公章。（本条款为★条款，不符合将导致响应文件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第三部分：付款方式</w:t>
      </w:r>
    </w:p>
    <w:p>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货到现场安装调试完毕，验收合格后15个工作日内支付合同总价款的90%，自验收之日起1年后15个工作日内支付合同总额的10%（特殊情况以合同为准）。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第四部分：是否有配套耗材：   </w:t>
      </w:r>
      <w:r>
        <w:rPr>
          <w:rFonts w:hint="eastAsia" w:ascii="宋体" w:hAnsi="宋体" w:eastAsia="宋体" w:cs="宋体"/>
          <w:sz w:val="28"/>
          <w:szCs w:val="28"/>
        </w:rPr>
        <w:sym w:font="Wingdings" w:char="00FE"/>
      </w:r>
      <w:r>
        <w:rPr>
          <w:rFonts w:hint="eastAsia" w:ascii="宋体" w:hAnsi="宋体" w:eastAsia="宋体" w:cs="宋体"/>
          <w:sz w:val="28"/>
          <w:szCs w:val="28"/>
        </w:rPr>
        <w:t xml:space="preserve">有 </w:t>
      </w:r>
      <w:r>
        <w:rPr>
          <w:rFonts w:hint="eastAsia" w:ascii="宋体" w:hAnsi="宋体" w:eastAsia="宋体" w:cs="宋体"/>
          <w:sz w:val="28"/>
          <w:szCs w:val="28"/>
        </w:rPr>
        <w:sym w:font="Wingdings" w:char="00A8"/>
      </w:r>
      <w:r>
        <w:rPr>
          <w:rFonts w:hint="eastAsia" w:ascii="宋体" w:hAnsi="宋体" w:eastAsia="宋体" w:cs="宋体"/>
          <w:sz w:val="28"/>
          <w:szCs w:val="28"/>
        </w:rPr>
        <w:t>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常规耗材：一次性无菌颅骨钻头及一次性无菌铣刀。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四、其他要求：</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sz w:val="28"/>
          <w:szCs w:val="28"/>
        </w:rPr>
        <w:t>无</w:t>
      </w:r>
      <w:r>
        <w:rPr>
          <w:rFonts w:hint="eastAsia" w:ascii="宋体" w:hAnsi="宋体" w:eastAsia="宋体" w:cs="宋体"/>
          <w:sz w:val="28"/>
          <w:szCs w:val="28"/>
          <w:lang w:eastAsia="zh-CN"/>
        </w:rPr>
        <w:t>。</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color w:val="auto"/>
          <w:kern w:val="2"/>
          <w:sz w:val="28"/>
          <w:szCs w:val="28"/>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754229CC"/>
    <w:rsid w:val="7542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32"/>
    </w:rPr>
  </w:style>
  <w:style w:type="paragraph" w:styleId="3">
    <w:name w:val="Body Text Indent"/>
    <w:basedOn w:val="1"/>
    <w:next w:val="2"/>
    <w:uiPriority w:val="0"/>
    <w:pPr>
      <w:spacing w:after="120"/>
      <w:ind w:left="420" w:leftChars="200"/>
    </w:pPr>
  </w:style>
  <w:style w:type="paragraph" w:styleId="4">
    <w:name w:val="Body Text First Indent 2"/>
    <w:basedOn w:val="3"/>
    <w:next w:val="1"/>
    <w:unhideWhenUsed/>
    <w:qFormat/>
    <w:uiPriority w:val="99"/>
    <w:pPr>
      <w:tabs>
        <w:tab w:val="left" w:pos="480"/>
      </w:tabs>
      <w:ind w:firstLine="420" w:firstLineChars="200"/>
    </w:pPr>
    <w:rPr>
      <w:rFonts w:ascii="Calibri" w:hAnsi="Calibri"/>
      <w:sz w:val="21"/>
      <w:szCs w:val="22"/>
      <w:lang w:val="en-US" w:eastAsia="zh-CN" w:bidi="ar-SA"/>
    </w:rPr>
  </w:style>
  <w:style w:type="paragraph" w:customStyle="1" w:styleId="7">
    <w:name w:val="Defaul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8">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2023-11-13T01:30:00Z</dcterms:created>
  <dc:creator>WPS_1668754063</dc:creator>
  <cp:lastModifiedBy>WPS_1668754063</cp:lastModifiedBy>
  <dcterms:modified xsi:type="dcterms:W3CDTF">2023-11-13T01:33:28Z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06FF88F8F7C841B59B63DD7B1E1B53F8_11</vt:lpwstr>
  </property>
</Properties>
</file>