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项目要求</w:t>
      </w:r>
    </w:p>
    <w:p>
      <w:pPr>
        <w:pStyle w:val="6"/>
        <w:numPr>
          <w:ilvl w:val="0"/>
          <w:numId w:val="0"/>
        </w:numPr>
        <w:spacing w:line="360" w:lineRule="auto"/>
        <w:jc w:val="both"/>
        <w:rPr>
          <w:rFonts w:hint="eastAsia" w:ascii="宋体" w:hAnsi="宋体" w:eastAsia="宋体" w:cs="宋体"/>
          <w:color w:val="auto"/>
          <w:spacing w:val="-3"/>
          <w:sz w:val="24"/>
          <w:szCs w:val="24"/>
          <w:highlight w:val="none"/>
          <w:lang w:val="en-US" w:eastAsia="zh-CN"/>
        </w:rPr>
      </w:pPr>
      <w:r>
        <w:rPr>
          <w:rFonts w:hint="eastAsia" w:ascii="宋体" w:hAnsi="宋体" w:eastAsia="宋体" w:cs="宋体"/>
          <w:b/>
          <w:bCs/>
          <w:color w:val="auto"/>
          <w:sz w:val="21"/>
          <w:szCs w:val="21"/>
          <w:highlight w:val="none"/>
          <w:lang w:eastAsia="zh-CN"/>
        </w:rPr>
        <w:t>一、项目内容</w:t>
      </w:r>
    </w:p>
    <w:p>
      <w:pPr>
        <w:pStyle w:val="6"/>
        <w:spacing w:line="360" w:lineRule="auto"/>
        <w:ind w:firstLine="420" w:firstLineChars="200"/>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z w:val="21"/>
          <w:szCs w:val="21"/>
          <w:highlight w:val="none"/>
          <w:u w:val="none"/>
          <w:lang w:val="en-US" w:eastAsia="zh-CN"/>
        </w:rPr>
        <w:t>本次招标为天津市滨海新区中医医院医用气体供应服务，包括：医用液氧、瓶装氧气、瓶装二氧化碳，液氮等。</w:t>
      </w:r>
      <w:r>
        <w:rPr>
          <w:rFonts w:hint="eastAsia" w:ascii="宋体" w:hAnsi="宋体" w:eastAsia="宋体" w:cs="宋体"/>
          <w:color w:val="auto"/>
          <w:spacing w:val="-3"/>
          <w:sz w:val="21"/>
          <w:szCs w:val="21"/>
          <w:highlight w:val="none"/>
          <w:lang w:val="en-US" w:eastAsia="zh-CN"/>
        </w:rPr>
        <w:t>具体详见项目需求书。</w:t>
      </w:r>
    </w:p>
    <w:p>
      <w:pPr>
        <w:pStyle w:val="6"/>
        <w:numPr>
          <w:ilvl w:val="0"/>
          <w:numId w:val="0"/>
        </w:numPr>
        <w:bidi w:val="0"/>
        <w:spacing w:line="360" w:lineRule="auto"/>
        <w:jc w:val="both"/>
        <w:rPr>
          <w:rFonts w:hint="eastAsia" w:ascii="宋体" w:hAnsi="宋体" w:eastAsia="宋体" w:cs="宋体"/>
          <w:b/>
          <w:bCs/>
          <w:color w:val="auto"/>
          <w:kern w:val="0"/>
          <w:sz w:val="21"/>
          <w:szCs w:val="21"/>
          <w:highlight w:val="none"/>
          <w:u w:val="none"/>
          <w:lang w:val="en-US" w:eastAsia="zh-CN"/>
        </w:rPr>
      </w:pPr>
      <w:r>
        <w:rPr>
          <w:rFonts w:hint="eastAsia" w:ascii="宋体" w:hAnsi="宋体" w:eastAsia="宋体" w:cs="宋体"/>
          <w:b/>
          <w:bCs/>
          <w:color w:val="auto"/>
          <w:kern w:val="0"/>
          <w:sz w:val="21"/>
          <w:szCs w:val="21"/>
          <w:highlight w:val="none"/>
          <w:u w:val="none"/>
          <w:lang w:val="en-US" w:eastAsia="zh-CN"/>
        </w:rPr>
        <w:t>二、报价要求</w:t>
      </w:r>
    </w:p>
    <w:p>
      <w:pPr>
        <w:spacing w:line="360"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1、供应商应符合磋商文件的要求报价 (</w:t>
      </w:r>
      <w:r>
        <w:rPr>
          <w:rFonts w:hint="eastAsia" w:ascii="宋体" w:hAnsi="宋体" w:eastAsia="宋体" w:cs="宋体"/>
          <w:b w:val="0"/>
          <w:bCs w:val="0"/>
          <w:color w:val="auto"/>
          <w:sz w:val="21"/>
          <w:szCs w:val="21"/>
          <w:highlight w:val="none"/>
          <w:lang w:val="en-US" w:eastAsia="zh-CN"/>
        </w:rPr>
        <w:t>报价应包括为完成本项目发生的一切费用和税费，采购人将不再支付报价以外的任何费用</w:t>
      </w:r>
      <w:r>
        <w:rPr>
          <w:rFonts w:hint="eastAsia" w:ascii="宋体" w:hAnsi="宋体" w:eastAsia="宋体" w:cs="宋体"/>
          <w:bCs/>
          <w:color w:val="auto"/>
          <w:szCs w:val="21"/>
          <w:highlight w:val="none"/>
          <w:lang w:val="en-US" w:eastAsia="zh-CN"/>
        </w:rPr>
        <w:t>)。</w:t>
      </w:r>
    </w:p>
    <w:p>
      <w:pPr>
        <w:spacing w:line="360"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2、全部报价均应以人民币为计量币种，并以人民币进行结算。</w:t>
      </w:r>
    </w:p>
    <w:p>
      <w:pPr>
        <w:spacing w:line="360"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3、供应商应按照行业及企业自身取费标准，并充分考虑市场竞争因素进行报价。</w:t>
      </w:r>
    </w:p>
    <w:p>
      <w:pPr>
        <w:spacing w:line="360"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4、供应商所报价格为市场同品同规格产品的最优惠价格，总报价包括完成磋商文件全部工作内容所需的一切费用。</w:t>
      </w:r>
    </w:p>
    <w:p>
      <w:pPr>
        <w:spacing w:line="360" w:lineRule="auto"/>
        <w:ind w:firstLine="420" w:firstLineChars="200"/>
        <w:rPr>
          <w:rFonts w:hint="eastAsia" w:ascii="宋体" w:hAnsi="宋体" w:eastAsia="宋体" w:cs="宋体"/>
          <w:b/>
          <w:bCs w:val="0"/>
          <w:color w:val="auto"/>
          <w:szCs w:val="21"/>
          <w:highlight w:val="none"/>
          <w:lang w:val="en-US" w:eastAsia="zh-CN"/>
        </w:rPr>
      </w:pPr>
      <w:r>
        <w:rPr>
          <w:rFonts w:hint="eastAsia" w:ascii="宋体" w:hAnsi="宋体" w:eastAsia="宋体" w:cs="宋体"/>
          <w:bCs/>
          <w:color w:val="auto"/>
          <w:szCs w:val="21"/>
          <w:highlight w:val="none"/>
          <w:lang w:val="en-US" w:eastAsia="zh-CN"/>
        </w:rPr>
        <w:t>5、本次招标项目以报价清单(见附件）为准，投标人按医院提供项目清单中所提及的货物产品、规格逐项填写单价，报价清单需电脑打印，手写无效。报价清单必须密封并加盖公章。</w:t>
      </w:r>
      <w:r>
        <w:rPr>
          <w:rFonts w:hint="eastAsia" w:ascii="宋体" w:hAnsi="宋体" w:eastAsia="宋体" w:cs="宋体"/>
          <w:b/>
          <w:bCs w:val="0"/>
          <w:color w:val="auto"/>
          <w:szCs w:val="21"/>
          <w:highlight w:val="none"/>
          <w:lang w:val="en-US" w:eastAsia="zh-CN"/>
        </w:rPr>
        <w:t>投标人必须书面提供有效的供货期限、售后服务质量承诺保证书。</w:t>
      </w:r>
    </w:p>
    <w:p>
      <w:pPr>
        <w:spacing w:line="360"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附件：报价清单</w:t>
      </w:r>
    </w:p>
    <w:tbl>
      <w:tblPr>
        <w:tblStyle w:val="4"/>
        <w:tblW w:w="8478" w:type="dxa"/>
        <w:tblInd w:w="0" w:type="dxa"/>
        <w:tblLayout w:type="fixed"/>
        <w:tblCellMar>
          <w:top w:w="15" w:type="dxa"/>
          <w:left w:w="15" w:type="dxa"/>
          <w:bottom w:w="15" w:type="dxa"/>
          <w:right w:w="15" w:type="dxa"/>
        </w:tblCellMar>
      </w:tblPr>
      <w:tblGrid>
        <w:gridCol w:w="886"/>
        <w:gridCol w:w="2836"/>
        <w:gridCol w:w="1121"/>
        <w:gridCol w:w="1121"/>
        <w:gridCol w:w="1121"/>
        <w:gridCol w:w="1393"/>
      </w:tblGrid>
      <w:tr>
        <w:tblPrEx>
          <w:tblCellMar>
            <w:top w:w="15" w:type="dxa"/>
            <w:left w:w="15" w:type="dxa"/>
            <w:bottom w:w="15" w:type="dxa"/>
            <w:right w:w="15" w:type="dxa"/>
          </w:tblCellMar>
        </w:tblPrEx>
        <w:trPr>
          <w:trHeight w:val="311" w:hRule="atLeast"/>
        </w:trPr>
        <w:tc>
          <w:tcPr>
            <w:tcW w:w="886"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kern w:val="0"/>
                <w:sz w:val="21"/>
                <w:szCs w:val="21"/>
                <w:highlight w:val="none"/>
              </w:rPr>
              <w:t>序号</w:t>
            </w:r>
          </w:p>
        </w:tc>
        <w:tc>
          <w:tcPr>
            <w:tcW w:w="2836"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kern w:val="0"/>
                <w:sz w:val="21"/>
                <w:szCs w:val="21"/>
                <w:highlight w:val="none"/>
              </w:rPr>
              <w:t>名  称</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规格</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kern w:val="0"/>
                <w:sz w:val="21"/>
                <w:szCs w:val="21"/>
                <w:highlight w:val="none"/>
              </w:rPr>
              <w:t>概量</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b/>
                <w:color w:val="auto"/>
                <w:sz w:val="21"/>
                <w:szCs w:val="21"/>
                <w:highlight w:val="none"/>
              </w:rPr>
            </w:pPr>
            <w:r>
              <w:rPr>
                <w:rFonts w:hint="eastAsia" w:ascii="宋体" w:hAnsi="宋体" w:eastAsia="宋体" w:cs="宋体"/>
                <w:b/>
                <w:color w:val="auto"/>
                <w:kern w:val="0"/>
                <w:sz w:val="21"/>
                <w:szCs w:val="21"/>
                <w:highlight w:val="none"/>
              </w:rPr>
              <w:t>单位</w:t>
            </w:r>
          </w:p>
        </w:tc>
        <w:tc>
          <w:tcPr>
            <w:tcW w:w="1393"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限高单价</w:t>
            </w:r>
          </w:p>
        </w:tc>
      </w:tr>
      <w:tr>
        <w:tblPrEx>
          <w:tblCellMar>
            <w:top w:w="15" w:type="dxa"/>
            <w:left w:w="15" w:type="dxa"/>
            <w:bottom w:w="15" w:type="dxa"/>
            <w:right w:w="15" w:type="dxa"/>
          </w:tblCellMar>
        </w:tblPrEx>
        <w:trPr>
          <w:trHeight w:val="312" w:hRule="atLeast"/>
        </w:trPr>
        <w:tc>
          <w:tcPr>
            <w:tcW w:w="886"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2836"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医用液氧</w:t>
            </w:r>
          </w:p>
        </w:tc>
        <w:tc>
          <w:tcPr>
            <w:tcW w:w="11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320</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吨</w:t>
            </w:r>
          </w:p>
        </w:tc>
        <w:tc>
          <w:tcPr>
            <w:tcW w:w="1393"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1400元</w:t>
            </w:r>
          </w:p>
        </w:tc>
      </w:tr>
      <w:tr>
        <w:tblPrEx>
          <w:tblCellMar>
            <w:top w:w="15" w:type="dxa"/>
            <w:left w:w="15" w:type="dxa"/>
            <w:bottom w:w="15" w:type="dxa"/>
            <w:right w:w="15" w:type="dxa"/>
          </w:tblCellMar>
        </w:tblPrEx>
        <w:trPr>
          <w:trHeight w:val="311" w:hRule="atLeast"/>
        </w:trPr>
        <w:tc>
          <w:tcPr>
            <w:tcW w:w="886"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2</w:t>
            </w:r>
          </w:p>
        </w:tc>
        <w:tc>
          <w:tcPr>
            <w:tcW w:w="2836"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瓶装氧气</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40L</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瓶</w:t>
            </w:r>
          </w:p>
        </w:tc>
        <w:tc>
          <w:tcPr>
            <w:tcW w:w="1393"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80元</w:t>
            </w:r>
          </w:p>
        </w:tc>
      </w:tr>
      <w:tr>
        <w:tblPrEx>
          <w:tblCellMar>
            <w:top w:w="15" w:type="dxa"/>
            <w:left w:w="15" w:type="dxa"/>
            <w:bottom w:w="15" w:type="dxa"/>
            <w:right w:w="15" w:type="dxa"/>
          </w:tblCellMar>
        </w:tblPrEx>
        <w:trPr>
          <w:trHeight w:val="311" w:hRule="atLeast"/>
        </w:trPr>
        <w:tc>
          <w:tcPr>
            <w:tcW w:w="886"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w:t>
            </w:r>
          </w:p>
        </w:tc>
        <w:tc>
          <w:tcPr>
            <w:tcW w:w="2836"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瓶装氧气</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10L</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190</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瓶</w:t>
            </w:r>
          </w:p>
        </w:tc>
        <w:tc>
          <w:tcPr>
            <w:tcW w:w="1393"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20元</w:t>
            </w:r>
          </w:p>
        </w:tc>
      </w:tr>
      <w:tr>
        <w:tblPrEx>
          <w:tblCellMar>
            <w:top w:w="15" w:type="dxa"/>
            <w:left w:w="15" w:type="dxa"/>
            <w:bottom w:w="15" w:type="dxa"/>
            <w:right w:w="15" w:type="dxa"/>
          </w:tblCellMar>
        </w:tblPrEx>
        <w:trPr>
          <w:trHeight w:val="311" w:hRule="atLeast"/>
        </w:trPr>
        <w:tc>
          <w:tcPr>
            <w:tcW w:w="886"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w:t>
            </w:r>
          </w:p>
        </w:tc>
        <w:tc>
          <w:tcPr>
            <w:tcW w:w="2836"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医用二氧化碳</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40L</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瓶</w:t>
            </w:r>
          </w:p>
        </w:tc>
        <w:tc>
          <w:tcPr>
            <w:tcW w:w="1393"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700元</w:t>
            </w:r>
          </w:p>
        </w:tc>
      </w:tr>
      <w:tr>
        <w:tblPrEx>
          <w:tblCellMar>
            <w:top w:w="15" w:type="dxa"/>
            <w:left w:w="15" w:type="dxa"/>
            <w:bottom w:w="15" w:type="dxa"/>
            <w:right w:w="15" w:type="dxa"/>
          </w:tblCellMar>
        </w:tblPrEx>
        <w:trPr>
          <w:trHeight w:val="341" w:hRule="atLeast"/>
        </w:trPr>
        <w:tc>
          <w:tcPr>
            <w:tcW w:w="886"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836"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液氮</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10L</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21" w:type="dxa"/>
            <w:tcBorders>
              <w:top w:val="single" w:color="000000" w:sz="4" w:space="0"/>
              <w:left w:val="single" w:color="000000" w:sz="4" w:space="0"/>
              <w:bottom w:val="single" w:color="000000" w:sz="4" w:space="0"/>
              <w:right w:val="single" w:color="000000" w:sz="4" w:space="0"/>
            </w:tcBorders>
            <w:noWrap/>
            <w:vAlign w:val="center"/>
          </w:tcPr>
          <w:p>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瓶</w:t>
            </w:r>
          </w:p>
        </w:tc>
        <w:tc>
          <w:tcPr>
            <w:tcW w:w="1393" w:type="dxa"/>
            <w:tcBorders>
              <w:top w:val="single" w:color="000000" w:sz="4" w:space="0"/>
              <w:left w:val="single" w:color="000000" w:sz="4" w:space="0"/>
              <w:bottom w:val="single" w:color="000000" w:sz="4" w:space="0"/>
              <w:right w:val="single" w:color="000000" w:sz="4" w:space="0"/>
            </w:tcBorders>
            <w:noWrap/>
            <w:vAlign w:val="center"/>
          </w:tcPr>
          <w:p>
            <w:pPr>
              <w:spacing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300元</w:t>
            </w:r>
          </w:p>
        </w:tc>
      </w:tr>
    </w:tbl>
    <w:p>
      <w:pPr>
        <w:pStyle w:val="6"/>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注：以上报价均包全部费用，含运费（液氮及二氧化碳单瓶起送、40L、10L氧气瓶5瓶起送）等，不再单另付费。</w:t>
      </w:r>
    </w:p>
    <w:p>
      <w:pPr>
        <w:pStyle w:val="6"/>
        <w:spacing w:line="360" w:lineRule="auto"/>
        <w:ind w:firstLine="0" w:firstLineChars="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三、</w:t>
      </w:r>
      <w:r>
        <w:rPr>
          <w:rFonts w:hint="eastAsia" w:ascii="宋体" w:hAnsi="宋体" w:eastAsia="宋体" w:cs="宋体"/>
          <w:b/>
          <w:bCs/>
          <w:color w:val="auto"/>
          <w:sz w:val="21"/>
          <w:szCs w:val="21"/>
          <w:highlight w:val="none"/>
        </w:rPr>
        <w:t>供应商资格要求（实质性要求）</w:t>
      </w:r>
    </w:p>
    <w:p>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参加本项目磋商的供应商应在响应文件中提供以下证明材料：</w:t>
      </w:r>
    </w:p>
    <w:p>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（一）供应商须具备《中华人民共和国政府采购法》第二十二条第一款规定的条件，提供以下材料：</w:t>
      </w:r>
    </w:p>
    <w:p>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1、供应商须提供营业执照副本或事业单位法人证书或民办非企业单位登记证书或社会团体法人登记证书或基金会法人登记证书复印件加盖公章。</w:t>
      </w:r>
    </w:p>
    <w:p>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2、具有良好的商业信誉和健全的财务会计制度：</w:t>
      </w:r>
    </w:p>
    <w:p>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A.须提供2022年度或2023年度经第三方会计师事务所审计的企业财务报告；</w:t>
      </w:r>
    </w:p>
    <w:p>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B.开标前半年内银行出具的资信证明；</w:t>
      </w:r>
    </w:p>
    <w:p>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注：A、B选其一。</w:t>
      </w:r>
    </w:p>
    <w:p>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有依法缴纳税收和社会保障资金的良好记录，须提供开标前6个月内至少1个月的依法缴纳税收和社会保险费的相关证明材料并加盖公章；近三年内，在经营活动中无违反有关的国家法律、法规和条例及违反商业道德的劣迹及其他不良记录。</w:t>
      </w:r>
    </w:p>
    <w:p>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4、项目不接受联合体投标，中标后不得分包或转包。</w:t>
      </w:r>
    </w:p>
    <w:p>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投标人需提供危险化学品经营许可证，道路运输经营许可证，气瓶充装许可证，药品生产许可证，提供至少2辆危险品运输车辆营运证明材料，泄液工作人员要提供移动式压力容器充装许可证（R2），提供卸液、卸氧连接软管的检验报告证明，复印件加盖公章（原件备查）。</w:t>
      </w:r>
    </w:p>
    <w:p>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二）按照《财政部关于在政府采购活动中查询及使用信用记录有关问题的通知》（财库〔2016〕125号）的要求，采购代理机构于响应文件开启当日响应文件开启时间之前打印的信用中国、中国政府采购网的查询结果信用记录未列入失信被执行人、重大税收违法案件当事人名单、政府采购严重违法失信行为记录名单。</w:t>
      </w:r>
    </w:p>
    <w:p>
      <w:pPr>
        <w:spacing w:line="360" w:lineRule="auto"/>
        <w:ind w:firstLine="420" w:firstLineChars="20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三）供应商须由法定代表人或其授权的委托代理人参加磋商。供应商若为法定代表人参加磋商，须提供法定代表人资格证明书及身份证明原件或加盖公章的复印件（如身份证、护照、驾驶证等）；供应商若为被授权的委托代理人参加磋商，须提供法定代表人资格证明书、法人代表授权书（须由法定代表人签字或盖章）和被授权人身份证明原件或加盖公章的复印件（如身份证、护照、驾驶证等）。</w:t>
      </w:r>
    </w:p>
    <w:p>
      <w:pPr>
        <w:pStyle w:val="2"/>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（四）保证金付款凭证或收据复印件加盖公章。</w:t>
      </w:r>
    </w:p>
    <w:p>
      <w:pPr>
        <w:pStyle w:val="6"/>
        <w:numPr>
          <w:ilvl w:val="0"/>
          <w:numId w:val="0"/>
        </w:numPr>
        <w:spacing w:line="360" w:lineRule="auto"/>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四、交货要求</w:t>
      </w:r>
    </w:p>
    <w:p>
      <w:pPr>
        <w:pStyle w:val="6"/>
        <w:spacing w:line="360" w:lineRule="auto"/>
        <w:ind w:firstLine="420" w:firstLineChars="200"/>
        <w:jc w:val="both"/>
        <w:rPr>
          <w:rFonts w:hint="eastAsia" w:ascii="宋体" w:hAnsi="宋体" w:eastAsia="宋体" w:cs="宋体"/>
          <w:color w:val="auto"/>
          <w:sz w:val="21"/>
          <w:szCs w:val="21"/>
          <w:highlight w:val="none"/>
          <w:lang w:val="zh-TW"/>
        </w:rPr>
      </w:pPr>
      <w:r>
        <w:rPr>
          <w:rFonts w:hint="eastAsia" w:ascii="宋体" w:hAnsi="宋体" w:eastAsia="宋体" w:cs="宋体"/>
          <w:color w:val="auto"/>
          <w:sz w:val="21"/>
          <w:szCs w:val="21"/>
          <w:highlight w:val="none"/>
          <w:lang w:val="zh-TW"/>
        </w:rPr>
        <w:t>1.交货时间：投标人按招标人要求的具体时间和需求数量供货，送货到招标人指定的地点。</w:t>
      </w:r>
    </w:p>
    <w:p>
      <w:pPr>
        <w:pStyle w:val="6"/>
        <w:spacing w:line="360" w:lineRule="auto"/>
        <w:ind w:firstLine="420" w:firstLineChars="200"/>
        <w:jc w:val="both"/>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rPr>
        <w:t>2.交货地点：天津市滨海新区中医医院（天津市滨海新区中医医院所属的所有院区）</w:t>
      </w:r>
      <w:r>
        <w:rPr>
          <w:rFonts w:hint="eastAsia" w:ascii="宋体" w:hAnsi="宋体" w:eastAsia="宋体" w:cs="宋体"/>
          <w:color w:val="auto"/>
          <w:sz w:val="21"/>
          <w:szCs w:val="21"/>
          <w:highlight w:val="none"/>
          <w:lang w:val="zh-TW" w:eastAsia="zh-CN"/>
        </w:rPr>
        <w:t>。</w:t>
      </w:r>
    </w:p>
    <w:p>
      <w:pPr>
        <w:pStyle w:val="6"/>
        <w:spacing w:line="360" w:lineRule="auto"/>
        <w:ind w:firstLine="420" w:firstLineChars="20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val="zh-TW"/>
        </w:rPr>
        <w:t>交货方式：任何情况下由投标方送货，相关费用均由投标人承担。</w:t>
      </w:r>
    </w:p>
    <w:p>
      <w:pPr>
        <w:pStyle w:val="6"/>
        <w:numPr>
          <w:ilvl w:val="0"/>
          <w:numId w:val="0"/>
        </w:numPr>
        <w:spacing w:line="360" w:lineRule="auto"/>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五、服务要求</w:t>
      </w:r>
    </w:p>
    <w:p>
      <w:pPr>
        <w:pStyle w:val="6"/>
        <w:spacing w:line="360" w:lineRule="auto"/>
        <w:ind w:firstLine="420" w:firstLineChars="200"/>
        <w:jc w:val="both"/>
        <w:rPr>
          <w:rFonts w:hint="eastAsia" w:ascii="宋体" w:hAnsi="宋体" w:eastAsia="宋体" w:cs="宋体"/>
          <w:color w:val="auto"/>
          <w:sz w:val="21"/>
          <w:szCs w:val="21"/>
          <w:highlight w:val="none"/>
          <w:lang w:val="zh-TW"/>
        </w:rPr>
      </w:pPr>
      <w:r>
        <w:rPr>
          <w:rFonts w:hint="eastAsia" w:ascii="宋体" w:hAnsi="宋体" w:eastAsia="宋体" w:cs="宋体"/>
          <w:color w:val="auto"/>
          <w:sz w:val="21"/>
          <w:szCs w:val="21"/>
          <w:highlight w:val="none"/>
          <w:lang w:val="zh-TW"/>
        </w:rPr>
        <w:t>1.投标人须承诺所供全部产品符合《中华人民共和国药典》或优于国家和行业的技术标准和规范。否则，投标人将承担一切经济损失的赔偿及法律责任。</w:t>
      </w:r>
    </w:p>
    <w:p>
      <w:pPr>
        <w:pStyle w:val="6"/>
        <w:numPr>
          <w:ilvl w:val="0"/>
          <w:numId w:val="0"/>
        </w:numPr>
        <w:spacing w:line="360" w:lineRule="auto"/>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六、付款方式</w:t>
      </w:r>
    </w:p>
    <w:p>
      <w:pPr>
        <w:pStyle w:val="6"/>
        <w:spacing w:line="360" w:lineRule="auto"/>
        <w:ind w:firstLine="420" w:firstLineChars="200"/>
        <w:jc w:val="both"/>
        <w:rPr>
          <w:rFonts w:hint="eastAsia" w:ascii="宋体" w:hAnsi="宋体" w:eastAsia="宋体" w:cs="宋体"/>
          <w:color w:val="auto"/>
          <w:sz w:val="21"/>
          <w:szCs w:val="21"/>
          <w:highlight w:val="none"/>
          <w:lang w:val="zh-TW"/>
        </w:rPr>
      </w:pPr>
      <w:r>
        <w:rPr>
          <w:rFonts w:hint="eastAsia" w:ascii="宋体" w:hAnsi="宋体" w:eastAsia="宋体" w:cs="宋体"/>
          <w:color w:val="auto"/>
          <w:sz w:val="21"/>
          <w:szCs w:val="21"/>
          <w:highlight w:val="none"/>
          <w:lang w:val="zh-TW"/>
        </w:rPr>
        <w:t>货款按月度结算，每次结算的金额以甲方验收合格的气体数量乘以对应气体的合同单价计算所得的总价为准。按照招标人采购计划，以实际采购金额，隔月结算付款。</w:t>
      </w:r>
    </w:p>
    <w:p>
      <w:pPr>
        <w:pStyle w:val="6"/>
        <w:spacing w:line="360" w:lineRule="auto"/>
        <w:jc w:val="both"/>
        <w:rPr>
          <w:rFonts w:hint="eastAsia" w:ascii="宋体" w:hAnsi="宋体" w:eastAsia="宋体" w:cs="宋体"/>
          <w:b/>
          <w:bCs/>
          <w:color w:val="auto"/>
          <w:sz w:val="21"/>
          <w:szCs w:val="21"/>
          <w:highlight w:val="none"/>
          <w:lang w:val="zh-TW"/>
        </w:rPr>
      </w:pPr>
      <w:r>
        <w:rPr>
          <w:rFonts w:hint="eastAsia" w:ascii="宋体" w:hAnsi="宋体" w:eastAsia="宋体" w:cs="宋体"/>
          <w:b/>
          <w:bCs/>
          <w:color w:val="auto"/>
          <w:sz w:val="21"/>
          <w:szCs w:val="21"/>
          <w:highlight w:val="none"/>
          <w:lang w:val="en-US" w:eastAsia="zh-CN"/>
        </w:rPr>
        <w:t>七、</w:t>
      </w:r>
      <w:r>
        <w:rPr>
          <w:rFonts w:hint="eastAsia" w:ascii="宋体" w:hAnsi="宋体" w:eastAsia="宋体" w:cs="宋体"/>
          <w:b/>
          <w:bCs/>
          <w:color w:val="auto"/>
          <w:sz w:val="21"/>
          <w:szCs w:val="21"/>
          <w:highlight w:val="none"/>
          <w:lang w:val="zh-TW"/>
        </w:rPr>
        <w:t>磋商保证金</w:t>
      </w:r>
    </w:p>
    <w:p>
      <w:pPr>
        <w:pStyle w:val="6"/>
        <w:spacing w:line="360" w:lineRule="auto"/>
        <w:ind w:firstLine="420" w:firstLineChars="200"/>
        <w:jc w:val="both"/>
        <w:rPr>
          <w:rFonts w:hint="eastAsia" w:ascii="宋体" w:hAnsi="宋体" w:eastAsia="宋体" w:cs="宋体"/>
          <w:color w:val="auto"/>
          <w:sz w:val="21"/>
          <w:szCs w:val="21"/>
          <w:highlight w:val="none"/>
          <w:lang w:val="zh-TW"/>
        </w:rPr>
      </w:pPr>
      <w:r>
        <w:rPr>
          <w:rFonts w:hint="eastAsia" w:ascii="宋体" w:hAnsi="宋体" w:eastAsia="宋体" w:cs="宋体"/>
          <w:color w:val="auto"/>
          <w:sz w:val="21"/>
          <w:szCs w:val="21"/>
          <w:highlight w:val="none"/>
          <w:lang w:val="zh-TW"/>
        </w:rPr>
        <w:t>磋商保证金金额为</w:t>
      </w:r>
      <w:r>
        <w:rPr>
          <w:rFonts w:hint="eastAsia" w:ascii="宋体" w:hAnsi="宋体" w:eastAsia="宋体" w:cs="宋体"/>
          <w:color w:val="auto"/>
          <w:sz w:val="21"/>
          <w:szCs w:val="21"/>
          <w:highlight w:val="none"/>
          <w:lang w:val="zh-TW" w:eastAsia="zh-CN"/>
        </w:rPr>
        <w:t>：</w:t>
      </w:r>
      <w:r>
        <w:rPr>
          <w:rFonts w:hint="eastAsia" w:ascii="宋体" w:hAnsi="宋体" w:eastAsia="宋体" w:cs="宋体"/>
          <w:color w:val="auto"/>
          <w:sz w:val="21"/>
          <w:szCs w:val="21"/>
          <w:highlight w:val="none"/>
          <w:lang w:val="en-US" w:eastAsia="zh-CN"/>
        </w:rPr>
        <w:t>4000</w:t>
      </w:r>
      <w:r>
        <w:rPr>
          <w:rFonts w:hint="eastAsia" w:ascii="宋体" w:hAnsi="宋体" w:eastAsia="宋体" w:cs="宋体"/>
          <w:color w:val="auto"/>
          <w:sz w:val="21"/>
          <w:szCs w:val="21"/>
          <w:highlight w:val="none"/>
          <w:lang w:val="zh-TW"/>
        </w:rPr>
        <w:t>元，</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肆仟元整</w:t>
      </w:r>
      <w:r>
        <w:rPr>
          <w:rFonts w:hint="eastAsia" w:ascii="宋体" w:hAnsi="宋体" w:eastAsia="宋体" w:cs="宋体"/>
          <w:color w:val="auto"/>
          <w:sz w:val="21"/>
          <w:szCs w:val="21"/>
          <w:highlight w:val="none"/>
          <w:lang w:val="zh-TW"/>
        </w:rPr>
        <w:t>。</w:t>
      </w:r>
    </w:p>
    <w:p>
      <w:pPr>
        <w:pStyle w:val="6"/>
        <w:spacing w:line="360" w:lineRule="auto"/>
        <w:ind w:firstLine="420" w:firstLineChars="200"/>
        <w:jc w:val="both"/>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磋商保证金形式为：</w:t>
      </w:r>
      <w:r>
        <w:rPr>
          <w:rFonts w:hint="eastAsia" w:ascii="宋体" w:hAnsi="宋体" w:eastAsia="宋体" w:cs="宋体"/>
          <w:color w:val="auto"/>
          <w:sz w:val="21"/>
          <w:szCs w:val="21"/>
          <w:highlight w:val="none"/>
          <w:lang w:val="zh-CN" w:eastAsia="zh-CN"/>
        </w:rPr>
        <w:t>本票、支票、汇票、保函等形式，由供应商自主选择</w:t>
      </w:r>
      <w:r>
        <w:rPr>
          <w:rFonts w:hint="eastAsia" w:ascii="宋体" w:hAnsi="宋体" w:eastAsia="宋体" w:cs="宋体"/>
          <w:color w:val="auto"/>
          <w:sz w:val="21"/>
          <w:szCs w:val="21"/>
          <w:highlight w:val="none"/>
          <w:lang w:val="zh-CN"/>
        </w:rPr>
        <w:t>。单位名称必须与参加磋商的供应商名称一致。</w:t>
      </w:r>
    </w:p>
    <w:p>
      <w:pPr>
        <w:spacing w:line="360" w:lineRule="auto"/>
        <w:ind w:firstLine="420" w:firstLineChars="200"/>
        <w:rPr>
          <w:rFonts w:hint="eastAsia" w:ascii="宋体" w:hAnsi="宋体" w:eastAsia="宋体" w:cs="宋体"/>
          <w:color w:val="auto"/>
          <w:szCs w:val="21"/>
          <w:highlight w:val="none"/>
          <w:lang w:val="zh-TW"/>
        </w:rPr>
      </w:pPr>
      <w:r>
        <w:rPr>
          <w:rFonts w:hint="eastAsia" w:ascii="宋体" w:hAnsi="宋体" w:eastAsia="宋体" w:cs="宋体"/>
          <w:color w:val="auto"/>
          <w:szCs w:val="21"/>
          <w:highlight w:val="none"/>
          <w:lang w:val="zh-CN"/>
        </w:rPr>
        <w:t>磋商保证金支付及保证金收据：供应商最迟应于</w:t>
      </w:r>
      <w:r>
        <w:rPr>
          <w:rFonts w:hint="eastAsia" w:ascii="宋体" w:hAnsi="宋体" w:eastAsia="宋体" w:cs="宋体"/>
          <w:color w:val="auto"/>
          <w:sz w:val="21"/>
          <w:szCs w:val="21"/>
          <w:highlight w:val="none"/>
          <w:lang w:val="en-US" w:eastAsia="zh-CN"/>
        </w:rPr>
        <w:t>2024</w:t>
      </w:r>
      <w:r>
        <w:rPr>
          <w:rFonts w:hint="eastAsia" w:ascii="宋体" w:hAnsi="宋体" w:eastAsia="宋体" w:cs="宋体"/>
          <w:color w:val="auto"/>
          <w:sz w:val="21"/>
          <w:szCs w:val="21"/>
          <w:highlight w:val="none"/>
          <w:lang w:eastAsia="zh-CN"/>
        </w:rPr>
        <w:t>年</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月</w:t>
      </w:r>
      <w:r>
        <w:rPr>
          <w:rFonts w:hint="eastAsia" w:ascii="宋体" w:hAnsi="宋体" w:cs="宋体"/>
          <w:color w:val="auto"/>
          <w:sz w:val="21"/>
          <w:szCs w:val="21"/>
          <w:highlight w:val="none"/>
          <w:lang w:val="en-US" w:eastAsia="zh-CN"/>
        </w:rPr>
        <w:t>22</w:t>
      </w:r>
      <w:r>
        <w:rPr>
          <w:rFonts w:hint="eastAsia" w:ascii="宋体" w:hAnsi="宋体" w:eastAsia="宋体" w:cs="宋体"/>
          <w:color w:val="auto"/>
          <w:sz w:val="21"/>
          <w:szCs w:val="21"/>
          <w:highlight w:val="none"/>
          <w:lang w:eastAsia="zh-CN"/>
        </w:rPr>
        <w:t>日</w:t>
      </w:r>
      <w:r>
        <w:rPr>
          <w:rFonts w:hint="eastAsia" w:ascii="宋体" w:hAnsi="宋体" w:cs="宋体"/>
          <w:color w:val="auto"/>
          <w:sz w:val="21"/>
          <w:szCs w:val="21"/>
          <w:highlight w:val="none"/>
          <w:lang w:val="en-US" w:eastAsia="zh-CN"/>
        </w:rPr>
        <w:t>上</w:t>
      </w:r>
      <w:r>
        <w:rPr>
          <w:rFonts w:hint="eastAsia" w:ascii="宋体" w:hAnsi="宋体" w:eastAsia="宋体" w:cs="宋体"/>
          <w:color w:val="auto"/>
          <w:sz w:val="21"/>
          <w:szCs w:val="21"/>
          <w:highlight w:val="none"/>
          <w:lang w:val="en-US" w:eastAsia="zh-CN"/>
        </w:rPr>
        <w:t>午</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0</w:t>
      </w:r>
      <w:r>
        <w:rPr>
          <w:rFonts w:hint="eastAsia" w:ascii="宋体" w:hAnsi="宋体" w:eastAsia="宋体" w:cs="宋体"/>
          <w:color w:val="auto"/>
          <w:szCs w:val="21"/>
          <w:highlight w:val="none"/>
        </w:rPr>
        <w:t>（北京时间）将保证金汇入代理机构基本账户中</w:t>
      </w:r>
      <w:r>
        <w:rPr>
          <w:rFonts w:hint="eastAsia" w:ascii="宋体" w:hAnsi="宋体" w:eastAsia="宋体" w:cs="宋体"/>
          <w:color w:val="auto"/>
          <w:szCs w:val="21"/>
          <w:highlight w:val="none"/>
          <w:u w:val="single"/>
        </w:rPr>
        <w:t>并获取保证金收据原件（磋商响应时备查）</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TW"/>
        </w:rPr>
        <w:t>汇款时，需在汇款备注栏注明所投项目编号及包号。</w:t>
      </w:r>
    </w:p>
    <w:p>
      <w:pPr>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bCs/>
          <w:color w:val="auto"/>
          <w:szCs w:val="21"/>
          <w:highlight w:val="none"/>
        </w:rPr>
        <w:t>代理机构名称：</w:t>
      </w:r>
      <w:r>
        <w:rPr>
          <w:rFonts w:hint="eastAsia" w:ascii="宋体" w:hAnsi="宋体" w:eastAsia="宋体" w:cs="宋体"/>
          <w:color w:val="auto"/>
          <w:szCs w:val="21"/>
          <w:highlight w:val="none"/>
          <w:lang w:eastAsia="zh-CN"/>
        </w:rPr>
        <w:t>天房（天津）招标代理有限公司</w:t>
      </w:r>
    </w:p>
    <w:p>
      <w:pPr>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开户银行：招商银行股份有限公司天津高新区支行</w:t>
      </w:r>
    </w:p>
    <w:p>
      <w:pPr>
        <w:spacing w:line="360" w:lineRule="auto"/>
        <w:ind w:firstLine="42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银行帐号：122909949610201</w:t>
      </w:r>
    </w:p>
    <w:p>
      <w:pPr>
        <w:spacing w:line="360" w:lineRule="auto"/>
        <w:ind w:firstLine="420" w:firstLineChars="20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领取方式：</w:t>
      </w:r>
      <w:r>
        <w:rPr>
          <w:rFonts w:hint="eastAsia" w:ascii="宋体" w:hAnsi="宋体" w:eastAsia="宋体" w:cs="宋体"/>
          <w:color w:val="auto"/>
          <w:szCs w:val="21"/>
          <w:highlight w:val="none"/>
          <w:u w:val="single"/>
        </w:rPr>
        <w:t>供应商可将</w:t>
      </w:r>
      <w:r>
        <w:rPr>
          <w:rFonts w:hint="eastAsia" w:ascii="宋体" w:hAnsi="宋体" w:eastAsia="宋体" w:cs="宋体"/>
          <w:color w:val="auto"/>
          <w:szCs w:val="21"/>
          <w:highlight w:val="none"/>
          <w:u w:val="single"/>
          <w:lang w:val="zh-CN"/>
        </w:rPr>
        <w:t>可</w:t>
      </w:r>
      <w:r>
        <w:rPr>
          <w:rFonts w:hint="eastAsia" w:ascii="宋体" w:hAnsi="宋体" w:eastAsia="宋体" w:cs="宋体"/>
          <w:color w:val="auto"/>
          <w:szCs w:val="21"/>
          <w:highlight w:val="none"/>
          <w:u w:val="single"/>
          <w:lang w:val="zh-CN"/>
        </w:rPr>
        <w:fldChar w:fldCharType="begin"/>
      </w:r>
      <w:r>
        <w:rPr>
          <w:rFonts w:hint="eastAsia" w:ascii="宋体" w:hAnsi="宋体" w:eastAsia="宋体" w:cs="宋体"/>
          <w:color w:val="auto"/>
          <w:szCs w:val="21"/>
          <w:highlight w:val="none"/>
          <w:u w:val="single"/>
          <w:lang w:val="zh-CN"/>
        </w:rPr>
        <w:instrText xml:space="preserve"> HYPERLINK "mailto:投标人应将电汇底单或转账网页截图发送至38321020@qq.com" </w:instrText>
      </w:r>
      <w:r>
        <w:rPr>
          <w:rFonts w:hint="eastAsia" w:ascii="宋体" w:hAnsi="宋体" w:eastAsia="宋体" w:cs="宋体"/>
          <w:color w:val="auto"/>
          <w:szCs w:val="21"/>
          <w:highlight w:val="none"/>
          <w:u w:val="single"/>
          <w:lang w:val="zh-CN"/>
        </w:rPr>
        <w:fldChar w:fldCharType="separate"/>
      </w:r>
      <w:r>
        <w:rPr>
          <w:rFonts w:hint="eastAsia" w:ascii="宋体" w:hAnsi="宋体" w:eastAsia="宋体" w:cs="宋体"/>
          <w:color w:val="auto"/>
          <w:szCs w:val="21"/>
          <w:highlight w:val="none"/>
          <w:u w:val="single"/>
          <w:lang w:val="zh-CN"/>
        </w:rPr>
        <w:t>将汇款凭证（电汇底单或转账网页截图）</w:t>
      </w:r>
      <w:bookmarkStart w:id="0" w:name="_Hlt4501176"/>
      <w:bookmarkEnd w:id="0"/>
      <w:bookmarkStart w:id="1" w:name="_Hlt4501177"/>
      <w:bookmarkEnd w:id="1"/>
      <w:r>
        <w:rPr>
          <w:rFonts w:hint="eastAsia" w:ascii="宋体" w:hAnsi="宋体" w:eastAsia="宋体" w:cs="宋体"/>
          <w:color w:val="auto"/>
          <w:szCs w:val="21"/>
          <w:highlight w:val="none"/>
          <w:u w:val="single"/>
          <w:lang w:val="zh-CN"/>
        </w:rPr>
        <w:fldChar w:fldCharType="end"/>
      </w:r>
      <w:r>
        <w:rPr>
          <w:rFonts w:hint="eastAsia" w:ascii="宋体" w:hAnsi="宋体" w:eastAsia="宋体" w:cs="宋体"/>
          <w:color w:val="auto"/>
          <w:szCs w:val="21"/>
          <w:highlight w:val="none"/>
          <w:u w:val="single"/>
        </w:rPr>
        <w:t>附在响应文件中</w:t>
      </w:r>
      <w:r>
        <w:rPr>
          <w:rFonts w:hint="eastAsia" w:ascii="宋体" w:hAnsi="宋体" w:eastAsia="宋体" w:cs="宋体"/>
          <w:color w:val="auto"/>
          <w:szCs w:val="21"/>
          <w:highlight w:val="none"/>
          <w:u w:val="single"/>
          <w:lang w:val="zh-CN"/>
        </w:rPr>
        <w:t>。保证金收据磋商当天将原件发给供应商。</w:t>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备注：</w:t>
      </w:r>
    </w:p>
    <w:p>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1、未按照采购文件要求（保证金金额或保证金形式或保证金递交时间）递交的保证金，采购代理机构</w:t>
      </w:r>
      <w:r>
        <w:rPr>
          <w:rFonts w:hint="eastAsia" w:ascii="宋体" w:hAnsi="宋体" w:eastAsia="宋体" w:cs="宋体"/>
          <w:bCs/>
          <w:color w:val="auto"/>
          <w:szCs w:val="21"/>
          <w:highlight w:val="none"/>
        </w:rPr>
        <w:t>有权拒收。</w:t>
      </w:r>
    </w:p>
    <w:p>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2、保证金为电汇形式</w:t>
      </w:r>
      <w:r>
        <w:rPr>
          <w:rFonts w:hint="eastAsia" w:ascii="宋体" w:hAnsi="宋体" w:eastAsia="宋体" w:cs="宋体"/>
          <w:bCs/>
          <w:color w:val="auto"/>
          <w:szCs w:val="21"/>
          <w:highlight w:val="none"/>
          <w:lang w:val="en-US" w:eastAsia="zh-CN"/>
        </w:rPr>
        <w:t>的</w:t>
      </w:r>
      <w:r>
        <w:rPr>
          <w:rFonts w:hint="eastAsia" w:ascii="宋体" w:hAnsi="宋体" w:eastAsia="宋体" w:cs="宋体"/>
          <w:bCs/>
          <w:color w:val="auto"/>
          <w:szCs w:val="21"/>
          <w:highlight w:val="none"/>
        </w:rPr>
        <w:t>，递交时间以该保证金实际到达采购机构账户为准。</w:t>
      </w:r>
    </w:p>
    <w:p>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w:t>
      </w:r>
      <w:r>
        <w:rPr>
          <w:rFonts w:hint="eastAsia" w:ascii="宋体" w:hAnsi="宋体" w:eastAsia="宋体" w:cs="宋体"/>
          <w:bCs/>
          <w:color w:val="auto"/>
          <w:szCs w:val="21"/>
          <w:highlight w:val="none"/>
          <w:u w:val="single"/>
        </w:rPr>
        <w:t>供应商可将递交磋商保证金后汇款凭证</w:t>
      </w:r>
      <w:r>
        <w:rPr>
          <w:rFonts w:hint="eastAsia" w:ascii="宋体" w:hAnsi="宋体" w:eastAsia="宋体" w:cs="宋体"/>
          <w:bCs/>
          <w:color w:val="auto"/>
          <w:szCs w:val="21"/>
          <w:highlight w:val="none"/>
          <w:u w:val="single"/>
          <w:lang w:val="en-US" w:eastAsia="zh-CN"/>
        </w:rPr>
        <w:t>或保证金收据复印件</w:t>
      </w:r>
      <w:r>
        <w:rPr>
          <w:rFonts w:hint="eastAsia" w:ascii="宋体" w:hAnsi="宋体" w:eastAsia="宋体" w:cs="宋体"/>
          <w:bCs/>
          <w:color w:val="auto"/>
          <w:szCs w:val="21"/>
          <w:highlight w:val="none"/>
          <w:u w:val="single"/>
        </w:rPr>
        <w:t>（电汇底单或转账网页截图）装订在磋商响应文件(正、副本)中。</w:t>
      </w:r>
    </w:p>
    <w:p>
      <w:pPr>
        <w:pStyle w:val="6"/>
        <w:spacing w:line="360" w:lineRule="auto"/>
        <w:ind w:firstLine="420" w:firstLineChars="200"/>
        <w:jc w:val="both"/>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bCs/>
          <w:color w:val="auto"/>
          <w:kern w:val="2"/>
          <w:sz w:val="21"/>
          <w:szCs w:val="21"/>
          <w:highlight w:val="none"/>
          <w:lang w:val="en-US" w:eastAsia="zh-CN" w:bidi="ar-SA"/>
        </w:rPr>
        <w:t>4</w:t>
      </w:r>
      <w:r>
        <w:rPr>
          <w:rFonts w:hint="eastAsia" w:ascii="宋体" w:hAnsi="宋体" w:eastAsia="宋体" w:cs="宋体"/>
          <w:bCs/>
          <w:color w:val="auto"/>
          <w:kern w:val="2"/>
          <w:sz w:val="21"/>
          <w:szCs w:val="21"/>
          <w:highlight w:val="none"/>
          <w:lang w:val="zh-CN" w:eastAsia="zh-CN" w:bidi="ar-SA"/>
        </w:rPr>
        <w:t>、</w:t>
      </w:r>
      <w:r>
        <w:rPr>
          <w:rFonts w:hint="eastAsia" w:ascii="宋体" w:hAnsi="宋体" w:eastAsia="宋体" w:cs="宋体"/>
          <w:color w:val="auto"/>
          <w:kern w:val="2"/>
          <w:sz w:val="21"/>
          <w:szCs w:val="21"/>
          <w:highlight w:val="none"/>
          <w:lang w:val="zh-CN" w:eastAsia="zh-CN" w:bidi="ar-SA"/>
        </w:rPr>
        <w:t>保证金的退还：从网上登载成交公告之日起，未中选单位持保证金收据（或往来收据）原件至天房（天津）招标代理有限公司办理退还保证金事宜，中选人保证金在合同签订后5个工作日内持成交通知书</w:t>
      </w:r>
      <w:r>
        <w:rPr>
          <w:rFonts w:hint="eastAsia" w:ascii="宋体" w:hAnsi="宋体" w:eastAsia="宋体" w:cs="宋体"/>
          <w:color w:val="auto"/>
          <w:kern w:val="2"/>
          <w:sz w:val="21"/>
          <w:szCs w:val="21"/>
          <w:highlight w:val="none"/>
          <w:lang w:val="en-US" w:eastAsia="zh-CN" w:bidi="ar-SA"/>
        </w:rPr>
        <w:t>回执、</w:t>
      </w:r>
      <w:r>
        <w:rPr>
          <w:rFonts w:hint="eastAsia" w:ascii="宋体" w:hAnsi="宋体" w:eastAsia="宋体" w:cs="宋体"/>
          <w:color w:val="auto"/>
          <w:kern w:val="2"/>
          <w:sz w:val="21"/>
          <w:szCs w:val="21"/>
          <w:highlight w:val="none"/>
          <w:lang w:val="zh-CN" w:eastAsia="zh-CN" w:bidi="ar-SA"/>
        </w:rPr>
        <w:t>保证金收据（或往来收据）原件、</w:t>
      </w:r>
      <w:r>
        <w:rPr>
          <w:rFonts w:hint="eastAsia" w:ascii="宋体" w:hAnsi="宋体" w:eastAsia="宋体" w:cs="宋体"/>
          <w:color w:val="auto"/>
          <w:kern w:val="2"/>
          <w:sz w:val="21"/>
          <w:szCs w:val="21"/>
          <w:highlight w:val="none"/>
          <w:lang w:val="en-US" w:eastAsia="zh-CN" w:bidi="ar-SA"/>
        </w:rPr>
        <w:t>合同原件</w:t>
      </w:r>
      <w:r>
        <w:rPr>
          <w:rFonts w:hint="eastAsia" w:ascii="宋体" w:hAnsi="宋体" w:eastAsia="宋体" w:cs="宋体"/>
          <w:color w:val="auto"/>
          <w:kern w:val="2"/>
          <w:sz w:val="21"/>
          <w:szCs w:val="21"/>
          <w:highlight w:val="none"/>
          <w:lang w:val="zh-CN" w:eastAsia="zh-CN" w:bidi="ar-SA"/>
        </w:rPr>
        <w:t>办理退还保证金事宜。</w:t>
      </w:r>
    </w:p>
    <w:p>
      <w:pPr>
        <w:pStyle w:val="6"/>
        <w:spacing w:line="360" w:lineRule="auto"/>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八、履约保证金</w:t>
      </w:r>
    </w:p>
    <w:p>
      <w:pPr>
        <w:pStyle w:val="6"/>
        <w:spacing w:line="360" w:lineRule="auto"/>
        <w:ind w:firstLine="420" w:firstLineChars="20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本项目不适用。</w:t>
      </w:r>
    </w:p>
    <w:p>
      <w:pPr>
        <w:pStyle w:val="6"/>
        <w:spacing w:line="360" w:lineRule="auto"/>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九、磋商有效期</w:t>
      </w:r>
    </w:p>
    <w:p>
      <w:pPr>
        <w:pStyle w:val="2"/>
        <w:spacing w:after="0" w:line="360" w:lineRule="auto"/>
        <w:ind w:firstLine="420" w:firstLineChars="200"/>
        <w:jc w:val="left"/>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1.磋商有效期为提交磋商文件的截止之日起60天。响应文件中规定的有效期短于磋商文件规定的，其响应将被拒绝。</w:t>
      </w:r>
    </w:p>
    <w:p>
      <w:pPr>
        <w:pStyle w:val="2"/>
        <w:spacing w:after="0" w:line="360" w:lineRule="auto"/>
        <w:ind w:firstLine="420" w:firstLineChars="200"/>
        <w:jc w:val="left"/>
        <w:rPr>
          <w:rFonts w:hint="eastAsia" w:ascii="宋体" w:hAnsi="宋体" w:eastAsia="宋体" w:cs="宋体"/>
          <w:color w:val="auto"/>
          <w:kern w:val="0"/>
          <w:sz w:val="21"/>
          <w:szCs w:val="21"/>
          <w:highlight w:val="none"/>
          <w:u w:val="none"/>
          <w:lang w:val="en-US" w:eastAsia="zh-CN" w:bidi="ar-SA"/>
        </w:rPr>
      </w:pPr>
      <w:r>
        <w:rPr>
          <w:rFonts w:hint="eastAsia" w:ascii="宋体" w:hAnsi="宋体" w:eastAsia="宋体" w:cs="宋体"/>
          <w:color w:val="auto"/>
          <w:kern w:val="0"/>
          <w:sz w:val="21"/>
          <w:szCs w:val="21"/>
          <w:highlight w:val="none"/>
          <w:u w:val="none"/>
          <w:lang w:val="en-US" w:eastAsia="zh-CN" w:bidi="ar-SA"/>
        </w:rPr>
        <w:t>2.特殊情况下，采购代理机构可于磋商有效期满之前，向供应商提出延长磋商有效期的要求。答复应以书面形式进行。供应商可以拒绝上述要求，但不被没收磋商保证金。对于同意该要求的供应商，既不要求也不允许其修改响应文件，但将要求其延长磋商保证金的有效期。</w:t>
      </w:r>
    </w:p>
    <w:p>
      <w:pPr>
        <w:pStyle w:val="6"/>
        <w:spacing w:line="360" w:lineRule="auto"/>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十、验收方法及标准</w:t>
      </w:r>
    </w:p>
    <w:p>
      <w:pPr>
        <w:spacing w:line="360" w:lineRule="auto"/>
        <w:ind w:firstLine="420" w:firstLineChars="200"/>
        <w:rPr>
          <w:rFonts w:hint="eastAsia" w:ascii="宋体" w:hAnsi="宋体" w:eastAsia="宋体" w:cs="宋体"/>
          <w:color w:val="auto"/>
          <w:szCs w:val="21"/>
          <w:highlight w:val="none"/>
        </w:rPr>
      </w:pPr>
      <w:r>
        <w:rPr>
          <w:rFonts w:hint="eastAsia" w:ascii="宋体" w:hAnsi="宋体"/>
          <w:color w:val="auto"/>
          <w:szCs w:val="21"/>
          <w:highlight w:val="none"/>
        </w:rPr>
        <w:t>采购人自行组织验收。</w:t>
      </w:r>
    </w:p>
    <w:p>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
    <w:altName w:val="Times New Roman"/>
    <w:panose1 w:val="00000000000000000000"/>
    <w:charset w:val="00"/>
    <w:family w:val="roman"/>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1NmUwMmVjNjU2YzcwMDFmMzY3NzA5Mjc3MGE3YTQifQ=="/>
  </w:docVars>
  <w:rsids>
    <w:rsidRoot w:val="70664BEC"/>
    <w:rsid w:val="70664B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220" w:after="210" w:line="578" w:lineRule="auto"/>
      <w:ind w:leftChars="300"/>
      <w:jc w:val="center"/>
      <w:outlineLvl w:val="0"/>
    </w:pPr>
    <w:rPr>
      <w:rFonts w:ascii="Times New Roman" w:hAnsi="Times New Roman" w:eastAsia="宋体"/>
      <w:b/>
      <w:bCs/>
      <w:kern w:val="44"/>
      <w:sz w:val="32"/>
      <w:szCs w:val="44"/>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Calibri" w:hAnsi="Calibri"/>
      <w:kern w:val="0"/>
      <w:sz w:val="20"/>
      <w:szCs w:val="24"/>
    </w:rPr>
  </w:style>
  <w:style w:type="paragraph" w:customStyle="1" w:styleId="6">
    <w:name w:val="Default"/>
    <w:autoRedefine/>
    <w:qFormat/>
    <w:uiPriority w:val="0"/>
    <w:pPr>
      <w:widowControl w:val="0"/>
      <w:autoSpaceDE w:val="0"/>
      <w:autoSpaceDN w:val="0"/>
      <w:adjustRightInd w:val="0"/>
    </w:pPr>
    <w:rPr>
      <w:rFonts w:ascii="......." w:hAnsi="......." w:eastAsia="......." w:cs="......."/>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2024-03-11T06:11:00Z</dcterms:created>
  <dc:creator> lucky</dc:creator>
  <cp:lastModifiedBy> lucky</cp:lastModifiedBy>
  <dcterms:modified xsi:type="dcterms:W3CDTF">2024-03-11T06:12:21Z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28B0B179ED98475D9F67D94D9DAB4E0E_11</vt:lpwstr>
  </property>
</Properties>
</file>