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0"/>
        <w:rPr>
          <w:rFonts w:hint="eastAsia" w:ascii="宋体" w:hAnsi="宋体" w:eastAsia="宋体" w:cs="宋体"/>
          <w:color w:val="auto"/>
          <w:highlight w:val="none"/>
          <w:lang w:val="en-US" w:eastAsia="zh-CN"/>
        </w:rPr>
      </w:pPr>
      <w:bookmarkStart w:id="0" w:name="_Toc31520"/>
      <w:bookmarkStart w:id="1" w:name="_Toc1361"/>
      <w:r>
        <w:rPr>
          <w:rFonts w:hint="eastAsia" w:ascii="宋体" w:hAnsi="宋体" w:eastAsia="宋体" w:cs="宋体"/>
          <w:color w:val="auto"/>
          <w:highlight w:val="none"/>
          <w:lang w:val="en-US" w:eastAsia="zh-CN"/>
        </w:rPr>
        <w:t>天津市滨海新区中医医院冲击波治疗仪采购</w:t>
      </w:r>
      <w:bookmarkStart w:id="2" w:name="_GoBack"/>
      <w:bookmarkEnd w:id="2"/>
      <w:r>
        <w:rPr>
          <w:rFonts w:hint="eastAsia" w:ascii="宋体" w:hAnsi="宋体" w:eastAsia="宋体" w:cs="宋体"/>
          <w:color w:val="auto"/>
          <w:highlight w:val="none"/>
          <w:lang w:val="en-US" w:eastAsia="zh-CN"/>
        </w:rPr>
        <w:t>项目需求书</w:t>
      </w:r>
      <w:bookmarkEnd w:id="0"/>
      <w:bookmarkEnd w:id="1"/>
    </w:p>
    <w:p>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rPr>
        <w:t>一、项目概况</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u w:val="none"/>
          <w:lang w:val="en-US" w:eastAsia="zh-CN"/>
        </w:rPr>
        <w:t>本次招标为天津市滨海新区中医医院冲击波治疗仪采购项目，包括：1套冲击波治疗仪。</w:t>
      </w:r>
      <w:r>
        <w:rPr>
          <w:rFonts w:hint="eastAsia" w:ascii="宋体" w:hAnsi="宋体" w:eastAsia="宋体" w:cs="宋体"/>
          <w:color w:val="auto"/>
          <w:spacing w:val="-3"/>
          <w:sz w:val="21"/>
          <w:szCs w:val="21"/>
          <w:highlight w:val="none"/>
          <w:lang w:val="en-US" w:eastAsia="zh-CN"/>
        </w:rPr>
        <w:t>本项目允许进口产品投标，同时也接受满足需求的国内产品参与竞争。</w:t>
      </w:r>
      <w:r>
        <w:rPr>
          <w:rFonts w:hint="eastAsia" w:ascii="宋体" w:hAnsi="宋体" w:eastAsia="宋体" w:cs="宋体"/>
          <w:color w:val="auto"/>
          <w:sz w:val="21"/>
          <w:szCs w:val="21"/>
          <w:highlight w:val="none"/>
        </w:rPr>
        <w:t>现接受合格的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lang w:eastAsia="zh-CN"/>
        </w:rPr>
        <w:t>货到现场安装调试完毕，验收合格后 15 个工作日内支付合同总价款的90%，自验收之日起 1 年后 15 个工作日内支付合同总额的 10%（特殊 情况以合同为准）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3、交货事项</w:t>
      </w:r>
    </w:p>
    <w:p>
      <w:pPr>
        <w:pStyle w:val="5"/>
        <w:spacing w:line="360" w:lineRule="auto"/>
        <w:ind w:firstLine="420" w:firstLineChars="200"/>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交货时间：合同签订之日起十个工作日内安装调试完毕（具体情况以合同为准）。</w:t>
      </w:r>
    </w:p>
    <w:p>
      <w:pPr>
        <w:pStyle w:val="5"/>
        <w:spacing w:line="360" w:lineRule="auto"/>
        <w:ind w:firstLine="420" w:firstLineChars="200"/>
        <w:jc w:val="both"/>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交货地点：天津市滨海新区中医医院</w:t>
      </w:r>
      <w:r>
        <w:rPr>
          <w:rFonts w:hint="eastAsia" w:ascii="宋体" w:hAnsi="宋体" w:eastAsia="宋体" w:cs="宋体"/>
          <w:color w:val="auto"/>
          <w:sz w:val="21"/>
          <w:szCs w:val="21"/>
          <w:highlight w:val="none"/>
          <w:lang w:val="zh-TW"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二．项目预算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1.预算金额：共计</w:t>
      </w:r>
      <w:r>
        <w:rPr>
          <w:rFonts w:hint="eastAsia" w:ascii="宋体" w:hAnsi="宋体" w:cs="宋体"/>
          <w:color w:val="auto"/>
          <w:kern w:val="0"/>
          <w:sz w:val="21"/>
          <w:szCs w:val="21"/>
          <w:highlight w:val="none"/>
          <w:shd w:val="clear" w:color="auto" w:fill="FFFFFF"/>
          <w:lang w:val="en-US" w:eastAsia="zh-CN"/>
        </w:rPr>
        <w:t>49</w:t>
      </w:r>
      <w:r>
        <w:rPr>
          <w:rFonts w:hint="eastAsia" w:ascii="宋体" w:hAnsi="宋体" w:eastAsia="宋体" w:cs="宋体"/>
          <w:color w:val="auto"/>
          <w:kern w:val="0"/>
          <w:sz w:val="21"/>
          <w:szCs w:val="21"/>
          <w:highlight w:val="none"/>
          <w:shd w:val="clear" w:color="auto" w:fill="FFFFFF"/>
        </w:rPr>
        <w:t>万元</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三</w:t>
      </w:r>
      <w:r>
        <w:rPr>
          <w:rFonts w:hint="eastAsia" w:ascii="宋体" w:hAnsi="宋体" w:eastAsia="宋体" w:cs="宋体"/>
          <w:b/>
          <w:color w:val="auto"/>
          <w:kern w:val="0"/>
          <w:sz w:val="21"/>
          <w:szCs w:val="21"/>
          <w:highlight w:val="none"/>
          <w:shd w:val="clear" w:color="auto" w:fill="FFFFFF"/>
        </w:rPr>
        <w:t>、资质要求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2、财务状况报告等相关材料：提供202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（五）本项目不接受联合体参加磋商，供应商须提供《非联合体磋商声明函》并加盖公章。</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四</w:t>
      </w:r>
      <w:r>
        <w:rPr>
          <w:rFonts w:hint="eastAsia" w:ascii="宋体" w:hAnsi="宋体" w:eastAsia="宋体" w:cs="宋体"/>
          <w:b/>
          <w:color w:val="auto"/>
          <w:kern w:val="0"/>
          <w:sz w:val="21"/>
          <w:szCs w:val="21"/>
          <w:highlight w:val="none"/>
          <w:shd w:val="clear" w:color="auto" w:fill="FFFFFF"/>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本次招标项目以报价清单(见附件）为准，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按医院提供项目清单中所提及的货物产品、规格逐项填写单价，报价清单需电脑打印，手写无效。报价清单必须密封并加盖公章。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必须书面提供有效的供货期限、售后服务质量承诺保证书。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附件：报价清单</w:t>
      </w:r>
    </w:p>
    <w:tbl>
      <w:tblPr>
        <w:tblStyle w:val="3"/>
        <w:tblW w:w="7123" w:type="dxa"/>
        <w:jc w:val="center"/>
        <w:tblLayout w:type="fixed"/>
        <w:tblCellMar>
          <w:top w:w="15" w:type="dxa"/>
          <w:left w:w="15" w:type="dxa"/>
          <w:bottom w:w="15" w:type="dxa"/>
          <w:right w:w="15" w:type="dxa"/>
        </w:tblCellMar>
      </w:tblPr>
      <w:tblGrid>
        <w:gridCol w:w="858"/>
        <w:gridCol w:w="2747"/>
        <w:gridCol w:w="1085"/>
        <w:gridCol w:w="1085"/>
        <w:gridCol w:w="1348"/>
      </w:tblGrid>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  称</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数</w:t>
            </w:r>
            <w:r>
              <w:rPr>
                <w:rFonts w:hint="eastAsia" w:ascii="宋体" w:hAnsi="宋体" w:eastAsia="宋体" w:cs="宋体"/>
                <w:b/>
                <w:color w:val="auto"/>
                <w:kern w:val="0"/>
                <w:sz w:val="21"/>
                <w:szCs w:val="21"/>
                <w:highlight w:val="none"/>
              </w:rPr>
              <w:t>量</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限高单价</w:t>
            </w:r>
          </w:p>
        </w:tc>
      </w:tr>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冲击波治疗仪</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套</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49万</w:t>
            </w:r>
            <w:r>
              <w:rPr>
                <w:rFonts w:hint="eastAsia" w:ascii="宋体" w:hAnsi="宋体" w:eastAsia="宋体" w:cs="宋体"/>
                <w:color w:val="auto"/>
                <w:sz w:val="21"/>
                <w:szCs w:val="21"/>
                <w:highlight w:val="none"/>
              </w:rPr>
              <w:t>元</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注：以上报价均包全部费用，含运费等，不再单另付费。</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lang w:eastAsia="zh-CN"/>
        </w:rPr>
      </w:pPr>
      <w:r>
        <w:rPr>
          <w:rFonts w:hint="eastAsia" w:ascii="宋体" w:hAnsi="宋体" w:eastAsia="宋体" w:cs="宋体"/>
          <w:b/>
          <w:color w:val="auto"/>
          <w:kern w:val="0"/>
          <w:sz w:val="21"/>
          <w:szCs w:val="21"/>
          <w:highlight w:val="none"/>
          <w:shd w:val="clear" w:color="auto" w:fill="FFFFFF"/>
          <w:lang w:eastAsia="zh-CN"/>
        </w:rPr>
        <w:t>五、主要技术参数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功能要求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1.满足常见骨科疾病及</w:t>
      </w:r>
      <w:r>
        <w:rPr>
          <w:rFonts w:hint="eastAsia" w:ascii="宋体" w:hAnsi="宋体" w:cs="宋体"/>
          <w:color w:val="auto"/>
          <w:sz w:val="21"/>
          <w:szCs w:val="21"/>
          <w:highlight w:val="none"/>
          <w:lang w:eastAsia="zh-CN"/>
        </w:rPr>
        <w:t>运动损伤康复治疗。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满足疼痛管理需求，包括但不限于骨不连、小关节紊乱、术后肌肉筋膜黏连、关节炎等。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技术规格要求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1.工作原理</w:t>
      </w:r>
      <w:r>
        <w:rPr>
          <w:rFonts w:hint="eastAsia" w:ascii="宋体" w:hAnsi="宋体" w:cs="宋体"/>
          <w:color w:val="auto"/>
          <w:sz w:val="21"/>
          <w:szCs w:val="21"/>
          <w:highlight w:val="none"/>
          <w:lang w:eastAsia="zh-CN"/>
        </w:rPr>
        <w:t>：发散式冲击波治疗+高频震动治疗，双通道设计，独立双组件结构。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冲击波产生形式：气压弹道式，空压输出0.3-5Bar，</w:t>
      </w:r>
      <w:r>
        <w:rPr>
          <w:rFonts w:hint="eastAsia" w:ascii="宋体" w:hAnsi="宋体" w:cs="宋体"/>
          <w:color w:val="auto"/>
          <w:sz w:val="21"/>
          <w:szCs w:val="21"/>
          <w:highlight w:val="none"/>
          <w:lang w:val="en-US" w:eastAsia="zh-CN"/>
        </w:rPr>
        <w:t>步进≤</w:t>
      </w:r>
      <w:r>
        <w:rPr>
          <w:rFonts w:hint="eastAsia" w:ascii="宋体" w:hAnsi="宋体" w:cs="宋体"/>
          <w:color w:val="auto"/>
          <w:sz w:val="21"/>
          <w:szCs w:val="21"/>
          <w:highlight w:val="none"/>
          <w:lang w:eastAsia="zh-CN"/>
        </w:rPr>
        <w:t>0.1Bar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具备能量递增技术，治疗期间逐渐增加冲击波能力，输出频率1-21Hz，</w:t>
      </w:r>
      <w:r>
        <w:rPr>
          <w:rFonts w:hint="eastAsia" w:ascii="宋体" w:hAnsi="宋体" w:cs="宋体"/>
          <w:color w:val="auto"/>
          <w:sz w:val="21"/>
          <w:szCs w:val="21"/>
          <w:highlight w:val="none"/>
          <w:lang w:val="en-US" w:eastAsia="zh-CN"/>
        </w:rPr>
        <w:t>步进1Hz,且可单次发射，寻找痛点。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具备</w:t>
      </w:r>
      <w:r>
        <w:rPr>
          <w:rFonts w:hint="eastAsia" w:ascii="宋体" w:hAnsi="宋体" w:cs="宋体"/>
          <w:color w:val="auto"/>
          <w:sz w:val="21"/>
          <w:szCs w:val="21"/>
          <w:highlight w:val="none"/>
          <w:lang w:val="en-US" w:eastAsia="zh-CN"/>
        </w:rPr>
        <w:t>舒适模式，治疗可从机器最低强度（</w:t>
      </w:r>
      <w:r>
        <w:rPr>
          <w:rFonts w:hint="eastAsia" w:ascii="宋体" w:hAnsi="宋体" w:cs="宋体"/>
          <w:color w:val="auto"/>
          <w:sz w:val="21"/>
          <w:szCs w:val="21"/>
          <w:highlight w:val="none"/>
          <w:lang w:eastAsia="zh-CN"/>
        </w:rPr>
        <w:t>0.3B</w:t>
      </w:r>
      <w:r>
        <w:rPr>
          <w:rFonts w:hint="eastAsia" w:ascii="宋体" w:hAnsi="宋体" w:cs="宋体"/>
          <w:color w:val="auto"/>
          <w:sz w:val="21"/>
          <w:szCs w:val="21"/>
          <w:highlight w:val="none"/>
          <w:lang w:val="en-US" w:eastAsia="zh-CN"/>
        </w:rPr>
        <w:t>ar）逐步增加到目标强度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冲击波脉冲宽度：6ms—12ms。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震动按摩输出频率：1-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0Hz。</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能流密度：</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lang w:eastAsia="zh-CN"/>
        </w:rPr>
        <w:t>mJ/mm2</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击打次数设计，倒计数显示。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脉冲幅度：在3 Bar的情况下最大值为2mm（无连接）。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冲击波传导子选择范围：</w:t>
      </w:r>
      <w:r>
        <w:rPr>
          <w:rFonts w:hint="eastAsia" w:ascii="宋体" w:hAnsi="宋体" w:cs="宋体"/>
          <w:color w:val="auto"/>
          <w:sz w:val="21"/>
          <w:szCs w:val="21"/>
          <w:highlight w:val="none"/>
          <w:lang w:val="en-US" w:eastAsia="zh-CN"/>
        </w:rPr>
        <w:t>标配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种（</w:t>
      </w:r>
      <w:r>
        <w:rPr>
          <w:rFonts w:hint="eastAsia" w:ascii="宋体" w:hAnsi="宋体" w:cs="宋体"/>
          <w:color w:val="auto"/>
          <w:sz w:val="21"/>
          <w:szCs w:val="21"/>
          <w:highlight w:val="none"/>
          <w:lang w:val="en-US" w:eastAsia="zh-CN"/>
        </w:rPr>
        <w:t>至少包含治疗骨不连和治疗面部传导子）。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冲击波传导子直径选择范围：≥6mm-35mm。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材质要求：不锈钢、陶瓷、钛合金和软性材质等，根据不同的治疗部位或病症，可以选择不同的传导子。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能量穿透深度：可选≥60mm。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震动传导子选择范围：≥3种。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震动传导子直径选择范围：≥10mm-40mm。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内置临床治疗处方库，≥80个。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支持快速编辑自定义治疗方案，≥200个。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lang w:eastAsia="zh-CN"/>
        </w:rPr>
        <w:t>临床处方库可通过快速适应症连接、按身体部位、症状等快速选择治疗处方内置使用指导，</w:t>
      </w:r>
      <w:r>
        <w:rPr>
          <w:rFonts w:hint="eastAsia" w:ascii="宋体" w:hAnsi="宋体" w:cs="宋体"/>
          <w:color w:val="auto"/>
          <w:sz w:val="21"/>
          <w:szCs w:val="21"/>
          <w:highlight w:val="none"/>
          <w:lang w:val="en-US" w:eastAsia="zh-CN"/>
        </w:rPr>
        <w:t>需</w:t>
      </w:r>
      <w:r>
        <w:rPr>
          <w:rFonts w:hint="eastAsia" w:ascii="宋体" w:hAnsi="宋体" w:cs="宋体"/>
          <w:color w:val="auto"/>
          <w:sz w:val="21"/>
          <w:szCs w:val="21"/>
          <w:highlight w:val="none"/>
          <w:lang w:eastAsia="zh-CN"/>
        </w:rPr>
        <w:t>包含彩色人体解剖图库、患者体位提示、治疗手柄握持方式等。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lang w:eastAsia="zh-CN"/>
        </w:rPr>
        <w:t>提供患者信息存储功能，包括</w:t>
      </w:r>
      <w:r>
        <w:rPr>
          <w:rFonts w:hint="eastAsia" w:ascii="宋体" w:hAnsi="宋体" w:cs="宋体"/>
          <w:color w:val="auto"/>
          <w:sz w:val="21"/>
          <w:szCs w:val="21"/>
          <w:highlight w:val="none"/>
          <w:lang w:val="en-US" w:eastAsia="zh-CN"/>
        </w:rPr>
        <w:t>治疗信息、</w:t>
      </w:r>
      <w:r>
        <w:rPr>
          <w:rFonts w:hint="eastAsia" w:ascii="宋体" w:hAnsi="宋体" w:cs="宋体"/>
          <w:color w:val="auto"/>
          <w:sz w:val="21"/>
          <w:szCs w:val="21"/>
          <w:highlight w:val="none"/>
          <w:lang w:eastAsia="zh-CN"/>
        </w:rPr>
        <w:t>疼痛信息等。存储容量：≥30例患者信息。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18.屏幕：≥7英寸彩色触摸屏，</w:t>
      </w:r>
      <w:r>
        <w:rPr>
          <w:rFonts w:hint="eastAsia" w:ascii="宋体" w:hAnsi="宋体" w:cs="宋体"/>
          <w:color w:val="auto"/>
          <w:sz w:val="21"/>
          <w:szCs w:val="21"/>
          <w:highlight w:val="none"/>
          <w:lang w:eastAsia="zh-CN"/>
        </w:rPr>
        <w:t>存储抽屉设计，存放耗材及配件工具等。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★条款为实质性条款，不符合将导致投标文件被拒绝。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六、服务要求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8.供应商须整包进行磋商，不得拆包分项响应。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w:t>
      </w:r>
      <w:r>
        <w:rPr>
          <w:rFonts w:hint="eastAsia" w:ascii="宋体" w:hAnsi="宋体" w:cs="宋体"/>
          <w:b/>
          <w:bCs/>
          <w:color w:val="auto"/>
          <w:sz w:val="21"/>
          <w:szCs w:val="21"/>
          <w:highlight w:val="none"/>
          <w:lang w:val="en-US" w:eastAsia="zh-CN"/>
        </w:rPr>
        <w:t>（本条款为★条款，不符合将导致投标文件被拒绝）。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是否有配套耗材：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有 </w:t>
      </w:r>
      <w:r>
        <w:rPr>
          <w:rFonts w:hint="eastAsia" w:ascii="宋体" w:hAnsi="宋体" w:eastAsia="宋体" w:cs="宋体"/>
          <w:color w:val="auto"/>
          <w:sz w:val="21"/>
          <w:szCs w:val="21"/>
          <w:highlight w:val="none"/>
          <w:lang w:val="en-US" w:eastAsia="zh-CN"/>
        </w:rPr>
        <w:sym w:font="Wingdings" w:char="00FE"/>
      </w:r>
      <w:r>
        <w:rPr>
          <w:rFonts w:hint="eastAsia" w:ascii="宋体" w:hAnsi="宋体" w:eastAsia="宋体" w:cs="宋体"/>
          <w:color w:val="auto"/>
          <w:sz w:val="21"/>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配置:主机1台；手柄1把；治疗传导子5个（至少包含治疗骨不连和治疗面部传导子各一个）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2AF0"/>
    <w:multiLevelType w:val="singleLevel"/>
    <w:tmpl w:val="2E7A2A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1B6362FF"/>
    <w:rsid w:val="1B63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2024-07-10T02:09:00Z</dcterms:created>
  <dc:creator>WPS_1547029868</dc:creator>
  <cp:lastModifiedBy>WPS_1547029868</cp:lastModifiedBy>
  <dcterms:modified xsi:type="dcterms:W3CDTF">2024-07-10T02:09:59Z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FA247AA680104D6A96D26FF58D541368_11</vt:lpwstr>
  </property>
</Properties>
</file>