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bidi w:val="0"/>
        <w:jc w:val="center"/>
        <w:rPr>
          <w:rFonts w:hint="eastAsia" w:ascii="宋体" w:hAnsi="宋体" w:eastAsia="宋体" w:cs="宋体"/>
          <w:color w:val="auto"/>
          <w:sz w:val="32"/>
          <w:szCs w:val="32"/>
          <w:highlight w:val="none"/>
        </w:rPr>
      </w:pPr>
      <w:r>
        <w:rPr>
          <w:rFonts w:hint="eastAsia" w:ascii="宋体" w:hAnsi="宋体" w:cs="宋体"/>
          <w:color w:val="auto"/>
          <w:sz w:val="32"/>
          <w:szCs w:val="32"/>
          <w:highlight w:val="none"/>
          <w:lang w:eastAsia="zh-CN"/>
        </w:rPr>
        <w:t>项</w:t>
      </w:r>
      <w:r>
        <w:rPr>
          <w:rFonts w:hint="eastAsia" w:ascii="宋体" w:hAnsi="宋体" w:eastAsia="宋体" w:cs="宋体"/>
          <w:color w:val="auto"/>
          <w:sz w:val="32"/>
          <w:szCs w:val="32"/>
          <w:highlight w:val="none"/>
        </w:rPr>
        <w:t>目需求书</w:t>
      </w:r>
    </w:p>
    <w:p>
      <w:pPr>
        <w:pStyle w:val="8"/>
        <w:numPr>
          <w:ilvl w:val="0"/>
          <w:numId w:val="0"/>
        </w:numPr>
        <w:ind w:firstLine="632" w:firstLineChars="3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一、项目名称</w:t>
      </w:r>
      <w:r>
        <w:rPr>
          <w:rFonts w:hint="eastAsia" w:ascii="宋体" w:hAnsi="宋体" w:eastAsia="宋体" w:cs="宋体"/>
          <w:color w:val="auto"/>
          <w:kern w:val="0"/>
          <w:sz w:val="21"/>
          <w:szCs w:val="21"/>
          <w:highlight w:val="none"/>
          <w:lang w:val="en-US" w:eastAsia="zh-CN" w:bidi="ar-SA"/>
        </w:rPr>
        <w:t>：</w:t>
      </w:r>
      <w:bookmarkStart w:id="1" w:name="_GoBack"/>
      <w:r>
        <w:rPr>
          <w:rFonts w:hint="eastAsia" w:ascii="宋体" w:hAnsi="宋体" w:eastAsia="宋体" w:cs="宋体"/>
          <w:color w:val="auto"/>
          <w:kern w:val="0"/>
          <w:sz w:val="21"/>
          <w:szCs w:val="21"/>
          <w:highlight w:val="none"/>
          <w:lang w:val="en-US" w:eastAsia="zh-CN" w:bidi="ar-SA"/>
        </w:rPr>
        <w:t>天津市滨海新区中医医院医用试剂物流管理平台其他医用材料采购项目</w:t>
      </w:r>
    </w:p>
    <w:bookmarkEnd w:id="1"/>
    <w:p>
      <w:pPr>
        <w:pStyle w:val="8"/>
        <w:numPr>
          <w:ilvl w:val="0"/>
          <w:numId w:val="0"/>
        </w:numPr>
        <w:ind w:firstLine="632" w:firstLineChars="3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二、项目预算</w:t>
      </w:r>
      <w:bookmarkStart w:id="0" w:name="_Toc9239"/>
      <w:r>
        <w:rPr>
          <w:rFonts w:hint="eastAsia" w:ascii="宋体" w:hAnsi="宋体" w:eastAsia="宋体" w:cs="宋体"/>
          <w:b/>
          <w:bCs/>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6000万（人民币）（两年）</w:t>
      </w:r>
    </w:p>
    <w:bookmarkEnd w:id="0"/>
    <w:p>
      <w:pPr>
        <w:pStyle w:val="8"/>
        <w:numPr>
          <w:ilvl w:val="0"/>
          <w:numId w:val="0"/>
        </w:numPr>
        <w:ind w:firstLine="632" w:firstLineChars="3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三、商务要求</w:t>
      </w:r>
    </w:p>
    <w:p>
      <w:pPr>
        <w:pStyle w:val="8"/>
        <w:numPr>
          <w:ilvl w:val="0"/>
          <w:numId w:val="0"/>
        </w:numPr>
        <w:ind w:firstLine="632" w:firstLineChars="300"/>
        <w:rPr>
          <w:rFonts w:hint="eastAsia" w:ascii="宋体" w:hAnsi="宋体" w:eastAsia="宋体" w:cs="宋体"/>
          <w:b/>
          <w:bCs/>
          <w:color w:val="auto"/>
          <w:kern w:val="0"/>
          <w:sz w:val="21"/>
          <w:szCs w:val="21"/>
          <w:highlight w:val="none"/>
          <w:lang w:val="zh-TW" w:eastAsia="zh-CN" w:bidi="ar-SA"/>
        </w:rPr>
      </w:pPr>
      <w:r>
        <w:rPr>
          <w:rFonts w:hint="eastAsia" w:ascii="宋体" w:hAnsi="宋体" w:eastAsia="宋体" w:cs="宋体"/>
          <w:b/>
          <w:bCs/>
          <w:color w:val="auto"/>
          <w:kern w:val="0"/>
          <w:sz w:val="21"/>
          <w:szCs w:val="21"/>
          <w:highlight w:val="none"/>
          <w:lang w:val="zh-TW" w:eastAsia="zh-CN" w:bidi="ar-SA"/>
        </w:rPr>
        <w:t>（</w:t>
      </w:r>
      <w:r>
        <w:rPr>
          <w:rFonts w:hint="eastAsia" w:ascii="宋体" w:hAnsi="宋体" w:eastAsia="宋体" w:cs="宋体"/>
          <w:b/>
          <w:bCs/>
          <w:color w:val="auto"/>
          <w:kern w:val="0"/>
          <w:sz w:val="21"/>
          <w:szCs w:val="21"/>
          <w:highlight w:val="none"/>
          <w:lang w:val="en-US" w:eastAsia="zh-CN" w:bidi="ar-SA"/>
        </w:rPr>
        <w:t>一</w:t>
      </w:r>
      <w:r>
        <w:rPr>
          <w:rFonts w:hint="eastAsia" w:ascii="宋体" w:hAnsi="宋体" w:eastAsia="宋体" w:cs="宋体"/>
          <w:b/>
          <w:bCs/>
          <w:color w:val="auto"/>
          <w:kern w:val="0"/>
          <w:sz w:val="21"/>
          <w:szCs w:val="21"/>
          <w:highlight w:val="none"/>
          <w:lang w:val="zh-TW" w:eastAsia="zh-CN" w:bidi="ar-SA"/>
        </w:rPr>
        <w:t>）投标人（资格）要求</w:t>
      </w:r>
    </w:p>
    <w:p>
      <w:pPr>
        <w:pStyle w:val="8"/>
        <w:numPr>
          <w:ilvl w:val="0"/>
          <w:numId w:val="0"/>
        </w:numPr>
        <w:ind w:firstLine="1050" w:firstLineChars="5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参加本项目投标的投标人应在招标文</w:t>
      </w:r>
      <w:r>
        <w:rPr>
          <w:rFonts w:hint="eastAsia" w:ascii="宋体" w:hAnsi="宋体" w:eastAsia="宋体" w:cs="宋体"/>
          <w:color w:val="auto"/>
          <w:sz w:val="21"/>
          <w:szCs w:val="21"/>
          <w:highlight w:val="none"/>
          <w:lang w:val="en-US" w:eastAsia="zh-CN"/>
        </w:rPr>
        <w:t>件中提供以下证明材料：</w:t>
      </w:r>
    </w:p>
    <w:p>
      <w:pPr>
        <w:pStyle w:val="8"/>
        <w:numPr>
          <w:ilvl w:val="0"/>
          <w:numId w:val="1"/>
        </w:numP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投标人须具备《中华人民共和国政府采购法》第二十二条规定的条件，提供以下材料： </w:t>
      </w:r>
    </w:p>
    <w:p>
      <w:pPr>
        <w:pStyle w:val="8"/>
        <w:numPr>
          <w:ilvl w:val="0"/>
          <w:numId w:val="2"/>
        </w:numP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投标人须具备营业执照或事业单位法人证书或民办非企业单位登记证书或社会团体法人登记证书或基金会法人登记证书，提供有效证书扫描件加盖本单位公章； </w:t>
      </w:r>
    </w:p>
    <w:p>
      <w:pPr>
        <w:pStyle w:val="8"/>
        <w:numPr>
          <w:ilvl w:val="0"/>
          <w:numId w:val="2"/>
        </w:numP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经会计师事务所出具的 2022 年度或 2023 年度审计报告或开标前 6 个月以内银行出具的资信证明； </w:t>
      </w:r>
    </w:p>
    <w:p>
      <w:pPr>
        <w:pStyle w:val="8"/>
        <w:numPr>
          <w:ilvl w:val="0"/>
          <w:numId w:val="2"/>
        </w:numP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投标人须提供开标当天近半年内任意一个月依法缴纳税收和社会保障资金的资金保障记录； </w:t>
      </w:r>
    </w:p>
    <w:p>
      <w:pPr>
        <w:pStyle w:val="8"/>
        <w:numPr>
          <w:ilvl w:val="0"/>
          <w:numId w:val="2"/>
        </w:numP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投标人须提供参加政府采购活动前 3 年内在经营活动中没有重大违法记录的书面声明（截至提交响应文件截止日成立不足 3 年的供应商可提供自成立以来无重大违法记录的书面声明）； </w:t>
      </w:r>
    </w:p>
    <w:p>
      <w:pPr>
        <w:pStyle w:val="8"/>
        <w:numPr>
          <w:ilvl w:val="0"/>
          <w:numId w:val="2"/>
        </w:numP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投标人须具有在有效期内的《医疗器械经营许可证》、《第二类医疗器械经营备案凭证》，提供证书扫描件并加盖公章； </w:t>
      </w:r>
    </w:p>
    <w:p>
      <w:pPr>
        <w:pStyle w:val="8"/>
        <w:numPr>
          <w:ilvl w:val="0"/>
          <w:numId w:val="2"/>
        </w:numP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投标人需承诺若中标后需提供：</w:t>
      </w:r>
    </w:p>
    <w:p>
      <w:pPr>
        <w:pStyle w:val="8"/>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所投产品须按照《医疗器械注册管理办法》（国家食品药品监督管理总局令第 4 号）的规定，提供医疗器械备案证明或医疗器械注册证复印件加盖公章。（投标文件中提供承诺书并加盖公章）；</w:t>
      </w:r>
    </w:p>
    <w:p>
      <w:pPr>
        <w:pStyle w:val="8"/>
        <w:numPr>
          <w:ilvl w:val="0"/>
          <w:numId w:val="1"/>
        </w:numPr>
        <w:ind w:left="0" w:leftChars="0"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投标人若为法人投标，须提供法定代表人身份证明书（需由法定代表人签字或盖章）和法定代表人身份证原件；投标人若为被授权人投标，须提供法人代表授权书（需由法定代表人签字或盖章）和被授权人身份证原件；</w:t>
      </w:r>
    </w:p>
    <w:p>
      <w:pPr>
        <w:pStyle w:val="8"/>
        <w:numPr>
          <w:ilvl w:val="0"/>
          <w:numId w:val="1"/>
        </w:numPr>
        <w:ind w:left="0" w:leftChars="0"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按照《财政部关于在政府采购活动中查询及使用信用记录有关问题的通知》（财库〔2016〕125号）的要求，采购代理机构于投标文件开启当日投标文件开启时间之前打印的信用中国、中国政府采购网的查询结果信用记录未列入失信被执行人、重大税收违法案件当事人名单、政府采购严重违法失信行为记录名单。</w:t>
      </w:r>
    </w:p>
    <w:p>
      <w:pPr>
        <w:pStyle w:val="8"/>
        <w:numPr>
          <w:ilvl w:val="0"/>
          <w:numId w:val="1"/>
        </w:numPr>
        <w:ind w:left="0" w:leftChars="0"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本项目不接受联合体投标，提供声明函并加盖公章。</w:t>
      </w:r>
    </w:p>
    <w:p>
      <w:pPr>
        <w:pStyle w:val="8"/>
        <w:numPr>
          <w:ilvl w:val="0"/>
          <w:numId w:val="1"/>
        </w:numPr>
        <w:ind w:left="0" w:leftChars="0"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落实政府采购政策需满足的资格要求： </w:t>
      </w:r>
    </w:p>
    <w:p>
      <w:pPr>
        <w:pStyle w:val="8"/>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⑴ 促进中小企业发展政策。</w:t>
      </w:r>
    </w:p>
    <w:p>
      <w:pPr>
        <w:pStyle w:val="8"/>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根据财政部发布的《政府采购促进中小企业发展管理办法》规定，本项目对小型和微型企业产品的价格给予10%的扣除。</w:t>
      </w:r>
    </w:p>
    <w:p>
      <w:pPr>
        <w:pStyle w:val="8"/>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 ⑵ 支持监狱企业发展政策。</w:t>
      </w:r>
    </w:p>
    <w:p>
      <w:pPr>
        <w:pStyle w:val="8"/>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根据财政部发布的《关于政府采购支持监狱企业发展有关问题的通知》规定，本项目对监狱企业产品的价格给予10%的扣除。 </w:t>
      </w:r>
    </w:p>
    <w:p>
      <w:pPr>
        <w:pStyle w:val="8"/>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⑶ 促进残疾人就业政策。</w:t>
      </w:r>
    </w:p>
    <w:p>
      <w:pPr>
        <w:pStyle w:val="8"/>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根据财政部、民政部、中国残疾人联合会发布的《关于促进残疾人就业政府采购政策的通知》规定，本项目对残疾人福利性单位产品的价格给予 10%的扣除。</w:t>
      </w:r>
    </w:p>
    <w:p>
      <w:pPr>
        <w:pStyle w:val="8"/>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注：中小微企业以供应商填写的《中小企业声明函》为判定标准，残疾人福利性单位以供应商填写的《残疾人福利性单位声明函》为判定标准，监狱企业须供应商提供由省级以上监狱管理局、戒毒管理局（含新疆生产建设兵团）出具的属于监狱企业的证明文件，否则不予认定。 </w:t>
      </w:r>
    </w:p>
    <w:p>
      <w:pPr>
        <w:pStyle w:val="8"/>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⑷ 按照《关于调整优化节能产品、环境标志产品政府采购执行机制的通知》（财库〔2019〕9 号）、《关于印发环境标志产品政府采购品目清单的通知》（财库〔2019〕18 号）、《关于印发节能产品政府采购品目清单的通知》（财库〔2019〕 19 号）、《市场监管总局关于发布参与实施政府采购节能产品、环境标志产品认证机构名录的公告》（2019 年第 16 号）等文件要求，对政府采购节能、环境标志品目清单内的产品实施优先采购和强制采购的评审方法。 </w:t>
      </w:r>
    </w:p>
    <w:p>
      <w:pPr>
        <w:pStyle w:val="8"/>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0"/>
          <w:sz w:val="21"/>
          <w:szCs w:val="21"/>
          <w:highlight w:val="none"/>
          <w:lang w:val="en-US" w:eastAsia="zh-CN" w:bidi="ar-SA"/>
        </w:rPr>
        <w:t>⑸ 涉及商品包装或快递包装的，按照《财政部办公厅、生态环境部办公厅、国家邮政局办公室关于印发&lt;商品包装政府采购需求标准（试行）&gt;、&lt;快递包装政府采购需求标准（试行）&gt;的通知》（财办库〔2020〕123 号）要求执行。</w:t>
      </w:r>
    </w:p>
    <w:p>
      <w:pPr>
        <w:pStyle w:val="3"/>
        <w:bidi w:val="0"/>
        <w:rPr>
          <w:rFonts w:hint="eastAsia" w:ascii="宋体" w:hAnsi="宋体" w:eastAsia="宋体" w:cs="宋体"/>
          <w:b/>
          <w:color w:val="auto"/>
          <w:highlight w:val="none"/>
          <w:lang w:val="zh-TW" w:eastAsia="zh-CN"/>
        </w:rPr>
      </w:pPr>
      <w:r>
        <w:rPr>
          <w:rFonts w:hint="eastAsia" w:ascii="宋体" w:hAnsi="宋体" w:eastAsia="宋体" w:cs="宋体"/>
          <w:b/>
          <w:color w:val="auto"/>
          <w:highlight w:val="none"/>
          <w:lang w:val="zh-TW" w:eastAsia="zh-CN"/>
        </w:rPr>
        <w:t>（二）</w:t>
      </w:r>
      <w:r>
        <w:rPr>
          <w:rFonts w:hint="eastAsia" w:ascii="宋体" w:hAnsi="宋体" w:cs="宋体"/>
          <w:b/>
          <w:color w:val="auto"/>
          <w:highlight w:val="none"/>
          <w:lang w:val="en-US" w:eastAsia="zh-CN"/>
        </w:rPr>
        <w:t>交货</w:t>
      </w:r>
      <w:r>
        <w:rPr>
          <w:rFonts w:hint="eastAsia" w:ascii="宋体" w:hAnsi="宋体" w:eastAsia="宋体" w:cs="宋体"/>
          <w:b/>
          <w:color w:val="auto"/>
          <w:highlight w:val="none"/>
          <w:lang w:val="zh-TW" w:eastAsia="zh-CN"/>
        </w:rPr>
        <w:t>要求</w:t>
      </w:r>
    </w:p>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1.交货地点：天津市滨海新区中医医院（特殊情况以合同为准）。 </w:t>
      </w:r>
    </w:p>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2.交货时间：投标人接到采购人订货电话后保证在 48 小时内配送完成，急救和特殊采购的应在 2 小时内送达。</w:t>
      </w:r>
    </w:p>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3.交货方式：任何情况下由投标方送货，相关费用均由投标人承担。</w:t>
      </w:r>
    </w:p>
    <w:p>
      <w:pPr>
        <w:pStyle w:val="3"/>
        <w:bidi w:val="0"/>
        <w:rPr>
          <w:rFonts w:hint="eastAsia" w:ascii="宋体" w:hAnsi="宋体" w:eastAsia="宋体" w:cs="宋体"/>
          <w:b/>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w:t>
      </w:r>
      <w:r>
        <w:rPr>
          <w:rFonts w:hint="eastAsia" w:ascii="宋体" w:hAnsi="宋体" w:eastAsia="宋体" w:cs="宋体"/>
          <w:b/>
          <w:color w:val="auto"/>
          <w:highlight w:val="none"/>
        </w:rPr>
        <w:t>服务要求</w:t>
      </w:r>
    </w:p>
    <w:p>
      <w:pPr>
        <w:pStyle w:val="4"/>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1.质保期：采购验收合格后，产品剩余有效期不得少于 6 个月（特殊产品除外）。</w:t>
      </w:r>
    </w:p>
    <w:p>
      <w:pPr>
        <w:pStyle w:val="4"/>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 xml:space="preserve">2.未经采购人同意，中标人不得转让合同、转包或分包。如涉及非关键性特殊情况，可与采购人协商视情况而定。 </w:t>
      </w:r>
    </w:p>
    <w:p>
      <w:pPr>
        <w:pStyle w:val="4"/>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 xml:space="preserve">3.所响应产品涉及商品包装或快递包装的，按照《财政部办公厅、生态环境部办公厅、国家邮政局办公室关于印发&lt;商品包装政府采购需求标准（试行）&gt;、 &lt;快递包装政府采购需求标准（试行）&gt;的通知》（财办库〔2020〕123 号）要求执行。 </w:t>
      </w:r>
    </w:p>
    <w:p>
      <w:pPr>
        <w:pStyle w:val="4"/>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4.供应商须整包进行投标，不得拆包分项投标。</w:t>
      </w:r>
    </w:p>
    <w:p>
      <w:pPr>
        <w:pStyle w:val="3"/>
        <w:bidi w:val="0"/>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zh-TW" w:eastAsia="zh-CN"/>
        </w:rPr>
        <w:t>（</w:t>
      </w:r>
      <w:r>
        <w:rPr>
          <w:rFonts w:hint="eastAsia" w:ascii="宋体" w:hAnsi="宋体" w:eastAsia="宋体" w:cs="宋体"/>
          <w:b/>
          <w:color w:val="auto"/>
          <w:highlight w:val="none"/>
          <w:lang w:val="en-US" w:eastAsia="zh-CN"/>
        </w:rPr>
        <w:t>四</w:t>
      </w:r>
      <w:r>
        <w:rPr>
          <w:rFonts w:hint="eastAsia" w:ascii="宋体" w:hAnsi="宋体" w:eastAsia="宋体" w:cs="宋体"/>
          <w:b/>
          <w:color w:val="auto"/>
          <w:highlight w:val="none"/>
          <w:lang w:val="zh-TW" w:eastAsia="zh-CN"/>
        </w:rPr>
        <w:t>）</w:t>
      </w:r>
      <w:r>
        <w:rPr>
          <w:rFonts w:hint="eastAsia" w:ascii="宋体" w:hAnsi="宋体" w:eastAsia="宋体" w:cs="宋体"/>
          <w:b/>
          <w:color w:val="auto"/>
          <w:highlight w:val="none"/>
          <w:lang w:val="en-US" w:eastAsia="zh-CN"/>
        </w:rPr>
        <w:t>付款方式</w:t>
      </w:r>
    </w:p>
    <w:p>
      <w:pPr>
        <w:pStyle w:val="4"/>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bCs/>
          <w:color w:val="auto"/>
          <w:kern w:val="2"/>
          <w:sz w:val="21"/>
          <w:szCs w:val="21"/>
          <w:highlight w:val="none"/>
          <w:lang w:val="en-US" w:eastAsia="zh-CN"/>
        </w:rPr>
        <w:t xml:space="preserve">.结算依据：合同签订生效后，按照医院结算要求，中标方提供生效的随货单，经医院确认无误后作为双方结算的依据，中标方开具发票。 </w:t>
      </w:r>
    </w:p>
    <w:p>
      <w:pPr>
        <w:pStyle w:val="4"/>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2.结算方式：医院凭双方确认的结算依据，6 个月内给予付款。(特殊情况以合同为准)</w:t>
      </w:r>
    </w:p>
    <w:p>
      <w:pPr>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cs="宋体"/>
          <w:b/>
          <w:bCs w:val="0"/>
          <w:color w:val="auto"/>
          <w:kern w:val="2"/>
          <w:sz w:val="21"/>
          <w:szCs w:val="21"/>
          <w:highlight w:val="none"/>
          <w:lang w:val="en-US" w:eastAsia="zh-CN" w:bidi="ar-SA"/>
        </w:rPr>
        <w:t>四、</w:t>
      </w:r>
      <w:r>
        <w:rPr>
          <w:rFonts w:hint="eastAsia" w:ascii="宋体" w:hAnsi="宋体" w:eastAsia="宋体" w:cs="宋体"/>
          <w:b/>
          <w:bCs w:val="0"/>
          <w:color w:val="auto"/>
          <w:kern w:val="2"/>
          <w:sz w:val="21"/>
          <w:szCs w:val="21"/>
          <w:highlight w:val="none"/>
          <w:lang w:val="en-US" w:eastAsia="zh-CN" w:bidi="ar-SA"/>
        </w:rPr>
        <w:t>技术要求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1.投标人应当符合《医疗器械经营质量管理规范》要求；贮存与配送需进行冷藏、冷冻管理的医疗器械，还应符合《医疗器械冷链（运输、贮存）管理指南》的规定。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2.投标人需提供医用试剂配送及管理服务，仓储按照 GSP 标准设置。仓库符合监管部门审核要求，符合医疗器械管理质控要求。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投标人《医疗器械经营许可证》中应注明自有、租赁或委托第三方的仓库，应当具备与所贮存医疗器械品种、规模相适应，且符合相应贮存要求的常温库房、冷藏库房、具有与经营储存条件相适应的冷冻库房或设施设备。其中，常温库医疗器械仓储面积不少于 3000 平方米、冷藏库医疗器械仓储容积不小于 500 立方米、冷冻库医疗器械仓储容积不小于 50 立方米或冷冻恒温冰箱不少于 5 台。（A、若为自有场地：提供产权证明（或相关证明资料）、实景照片（实景照片须彩色打印）、仓库平面图；B、若为租赁场地：提供有效期内的租赁合同（包括租赁期限、面积、地址及租赁的服务内容，承租方须与投标供应商一致）及对应付款凭证、实景照片（实景照片须彩色打印）、仓库平面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4.针对医院现状和使用需求，投标人依据院内提供的场所建设标准库房，库房需符合医疗器械经营质量管理规范要求，具备有温湿度监控及数据记录能力；具有相应的安防设施，实现关键位置的 24 小时监控和图像记录。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5.投标人在医院提供的场所内设立服务平台，配备和项目运营相关的服务常驻人员不少于 6 人，并根据业务需求调整人员数量，负责实验室标本前处理工作、试剂统计整理等工作；投标人需具备项目运营的团队综合实力，包括但不限于质量管理人员、验收人员、物流管理人员、计算机专业技术人员等。（投标人须提供人员岗位一览表及人员身份证复印件、健康证等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6.投标人为医院搭建的医用试剂精细化管理平台，满足与医院 HIS 系统等对接（提供与 HIS 对接证明或相应可证明文件），并负责平台与 HIS 的接口开发及后期的维护升级。（投标人须提供平台与 HIS 的接口开发及后期的维护升级服务的承诺书）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6.1 支持医用试剂入库、出库、上机、库存、效期批号等科室日常作业和管理需要，实现对试剂数据监管及分析等精细化管理，并配备相应数量货物信息自动识别设备。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6.2 支持一物一码的精细化管理要求，可以基于单个条码的溯源，包括从采购，入库，出库，上机等完整流程节点信息。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6.3 支持上机扫码操作，支持根据预设信息自动选择相应上机仪器。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6.4 支持与 LIS 对接，可根据 LIS 生成的数据实现人员工作量、总标本量、有效标、不合格标本、危急值、周转时间等查询统计。可根据医院业务需求，进行模块开发。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6.5 支持快速扫码等仓储业务。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7.数据统计分析：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可提供多维度的可视化数据展示和数据监控，能够实现试剂耗占比分析，支持呈现单个试剂的耗占比情况，支持根据仪器展示试剂的耗占比情况。可根据医院实际业务需求，个性化定制统计数据报表。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8.投标人需具备信息化管理系统的建设与平台运营能力。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8.1 投标人所提供的精细化管理软件需要根据医院物流配送管理和临床使用的需求进行及时的更新与调整，并负责系统的维护、保养和升级。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8.2 投标人需详细提供关于多供应商的管理（包含证照资料维护，商品信息维护，单据处理及消息推送等）。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8.3 投标人服务需提供完整采购业务流向记录，试剂品项对应品牌、规格、效期、批次，确保产品溯源；并对产品注册证时效性实时管控，证件到期前有预警提示功能。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9.投标人需协助医院完成试剂计划实时汇总、验收、入库、智能补货等各项工作；投标人为医院提供的产品入库、仓储、配送、退换货服务必须按照医院委托人签字确认或者盖章确认的采购计划单执行；退换货物相关单据和记录表必须有医院委托人签字或者盖章确认；建立完善的配送服务质量管理体系，保证订单、配送的及时性、完整性与准确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10.投标人负责验收入库管理，根据院方需求提供物资验收单，内容主要为外包装、品名、规格、注册证号、产品批号、储存运输条件、生产日期、失效期、生产厂家、数量、价格，由院方验收人员确认无误后签收方可入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11.投标人须负责审验生产商、产品供货商、产品的各项资质材料，保证各项资质合格，具有产品可追溯性。客户资料管理，医院负责生产厂商、产品供货商的资料管理，投标人负责物流系统资料的维护工作，如果产品供货商资料及产品信息发生变更时，投标人应经过医院审核批准后，方可做出变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12.医院对试剂的管理有绝对的自主权，并以保证质量安全为第一原则，投标人应具备供应同一产品多个品牌的供货能力。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13.投标人协助医院定期对产品质量、价格、医疗应用先进性、市场变化等方面进行使用情况综合评估。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14.投标人有义务在合同期内确保医院网络信息安全，保护医院试剂及使用信息不泄密，不得向第三方或服务运营以外的目的而泄露信息。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15.投标人必须针对以下内容提供承诺书：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15.1 投标人必须按照集采目录内产品、天津市医药采购平台目录内产品、非集采目录内和天津市医药采购平台目录内产品为先后顺序向甲方提供所需产品。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15.2 投标人所供产品如果为集采目录或天津市医药采购平台目录内产品，必须保证所供产品价格不高于政府招标价或天津市医药采购平台网采最低价格。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15.3 投标人所供产品如果为非集采目录或天津市医药采购平台目录内产品，应提供至少三家本市医院的正式发票（按照三级医院、二级医院、社区医院、民营医院类别为第一要素排序，发票时间按距今由近及远为第二要素排序进行提供），且在其中价格最低的一家供货价格基础上降低 10%向甲方进行供货；投标人所供产品如果为非集采目录或天津市医药采购平台目录内产品，且不能提供三家本市医院的正式发票，可按照同类功能其他品牌产品中的最低价格向招标人进行供货。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16.医院预估采购产品品种：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具体供应品种、规格型号、数量等，以医院实际需求为准。</w:t>
      </w:r>
    </w:p>
    <w:tbl>
      <w:tblPr>
        <w:tblStyle w:val="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5000" w:type="pct"/>
            <w:tcBorders>
              <w:top w:val="nil"/>
              <w:left w:val="nil"/>
              <w:bottom w:val="nil"/>
              <w:right w:val="nil"/>
            </w:tcBorders>
            <w:noWrap/>
            <w:vAlign w:val="bottom"/>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kern w:val="2"/>
                <w:sz w:val="21"/>
                <w:szCs w:val="21"/>
                <w:highlight w:val="none"/>
                <w:lang w:val="en-US" w:eastAsia="zh-CN" w:bidi="ar-SA"/>
              </w:rPr>
              <w:t>医院预估采购产品</w:t>
            </w:r>
            <w:r>
              <w:rPr>
                <w:rFonts w:hint="eastAsia" w:ascii="宋体" w:hAnsi="宋体" w:eastAsia="宋体" w:cs="宋体"/>
                <w:color w:val="auto"/>
                <w:sz w:val="21"/>
                <w:szCs w:val="21"/>
                <w:highlight w:val="none"/>
                <w:lang w:val="en-US" w:eastAsia="zh-CN"/>
              </w:rPr>
              <w:t>需求表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jc w:val="center"/>
        </w:trPr>
        <w:tc>
          <w:tcPr>
            <w:tcW w:w="5000" w:type="pct"/>
            <w:tcBorders>
              <w:top w:val="nil"/>
              <w:left w:val="nil"/>
              <w:bottom w:val="nil"/>
              <w:right w:val="nil"/>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报价单位：元</w:t>
            </w:r>
          </w:p>
          <w:tbl>
            <w:tblPr>
              <w:tblStyle w:val="9"/>
              <w:tblW w:w="91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2"/>
              <w:gridCol w:w="1186"/>
              <w:gridCol w:w="1332"/>
              <w:gridCol w:w="697"/>
              <w:gridCol w:w="831"/>
              <w:gridCol w:w="757"/>
              <w:gridCol w:w="984"/>
              <w:gridCol w:w="1105"/>
              <w:gridCol w:w="1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名称</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规格</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单位</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预算单价（元）</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预估数量</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金额（元）</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方法学</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B型钠尿肽（BNP）测定试剂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100人份/盒（25*4）</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1968000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荧光免疫层析法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适配万孚干式荧光免疫分析仪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D—二聚体(D—Dimer)测定试剂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卡盒型:2×50人份/盒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荧光免疫层析法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适配万孚干式荧光免疫分析仪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D—二聚体(D—Dimer)测定试剂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卡盒型:4×25人份/盒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荧光免疫层析法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适配万孚干式荧光免疫分析仪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N末端B型钠尿肽原(NT—proBNP)测定试剂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卡盒型:2×50人份/盒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1476000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荧光免疫层析法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适配万孚干式荧光免疫分析仪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N末端B型钠尿肽原(NT—proBNP)测定试剂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卡盒型:4×25人份/盒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荧光免疫层析法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适配万孚干式荧光免疫分析仪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白介素—6(IL—6)测定试剂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卡盒型:2×50人份/盒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172500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荧光免疫层析法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适配万孚干式荧光免疫分析仪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白介素—6(IL—6)测定试剂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卡盒型:4×25人份/盒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17250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荧光免疫层析法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适配万孚干式荧光免疫分析仪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白介素—6(IL—6)测定试剂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卡型:25人份/盒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862.5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8625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荧光免疫层析法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适配万孚干式荧光免疫分析仪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肌红蛋白（Myo）测定试剂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100人份/盒（25*4）</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荧光免疫层析法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适配万孚干式荧光免疫分析仪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肌酸激酶同工酶（CK-MB）测定试剂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100人份/盒（25*4）</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荧光免疫层析法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适配万孚干式荧光免疫分析仪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降钙素原(PCT)测定试剂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卡盒型:2×50人份/盒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荧光免疫层析法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适配万孚干式荧光免疫分析仪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降钙素原(PCT)测定试剂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卡盒型:4×25人份/盒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荧光免疫层析法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适配万孚干式荧光免疫分析仪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抗缪勒试管激素测定试剂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100人份/盒（25*4）</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荧光免疫层析法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适配万孚干式荧光免疫分析仪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尿微量白蛋白(MAU)测定试剂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367.5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11025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荧光免疫层析法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适配万孚干式荧光免疫分析仪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全程C-反应蛋白（hs-CRP+常规CRP）测定试剂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100人份/盒（25*4）</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荧光免疫层析法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适配万孚干式荧光免疫分析仪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糖化血红蛋白（HbA1c）测定试剂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100人份/盒（25*4）</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荧光免疫层析法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适配万孚干式荧光免疫分析仪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心肌肌钙蛋白I（cTnI）测定试剂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100人份/盒（50*2）</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172500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荧光免疫层析法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适配万孚干式荧光免疫分析仪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心肌肌钙蛋白I/肌酸激酶同工酶/肌红蛋白联检试剂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卡盒型:2×50人份/盒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荧光免疫层析法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适配万孚干式荧光免疫分析仪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心肌肌钙蛋白I/肌酸激酶同工酶/肌红蛋白联检试剂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卡盒型:4×25人份/盒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荧光免疫层析法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适配万孚干式荧光免疫分析仪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心脏型脂肪酸结合蛋白（H-FABP）测定试剂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100人份/盒（25*4）</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荧光免疫层析法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适配万孚干式荧光免疫分析仪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血清淀粉样蛋白A(SAA)测定试剂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卡盒型:2×50人份/盒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荧光免疫层析法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适配万孚干式荧光免疫分析仪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血清淀粉样蛋白A(SAA)测定试剂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卡盒型:4×25人份/盒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荧光免疫层析法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适配万孚干式荧光免疫分析仪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血清淀粉样蛋白A(SAA)测定试剂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卡型:100人份/盒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荧光免疫层析法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适配万孚干式荧光免疫分析仪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血清淀粉样蛋白A(SAA)测定试剂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卡型:25人份/盒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荧光免疫层析法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适配万孚干式荧光免疫分析仪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脂蛋白相关磷脂酶A2（Lp-PLA2）测定试剂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100人份/盒（25*4）</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荧光免疫层析法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适配万孚干式荧光免疫分析仪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尿液分析试纸条(干化学法)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URIT 11FA 100条/筒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干化学法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适配优利特全自动尿液分析流水线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尿液分析用鞘液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URIT SII 20L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反射光比色法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适配优利特全自动尿液分析流水线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尿液分析用鞘液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USS-80 20L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反射光比色法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适配优利特全自动尿液分析流水线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尿液干化学分析质控物</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UQ-14 NO.Ⅰ:8mL×1瓶 NO.Ⅱ:8mL×1瓶 NO.Ⅲ:8mL×1瓶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适配优利特全自动尿液分析流水线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尿液有形成分分析仪用校准物</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URIT CA 21 8ml/支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适配优利特全自动尿液分析流水线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尿液有形成分分析仪用质控物</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Level-1:8mL URIT QC 22</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适配优利特全自动尿液分析流水线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尿液有形成分分析仪用质控物</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Level-2:8mL URIT QC 22</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适配优利特全自动尿液分析流水线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尿液有形成分分析仪用质控物</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Level-3:8mL URIT QC 22</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适配优利特全自动尿液分析流水线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尿液有形成分分析仪用质控物</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检出限质控物:8mL URIT QC 22</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适配优利特全自动尿液分析流水线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尿液有形成分分析仪用质控物</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聚焦液质控物:8mL×4 URIT QC 22</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适配优利特全自动尿液分析流水线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URIT D 21N 500mL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适配优利特全自动尿液分析流水线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URIT D 22 1L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适配优利特全自动尿液分析流水线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URIT D16 35mL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适配优利特全自动尿液分析流水线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生物安全型尿沉渣试管(II)型</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10mL 100支/袋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袋</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适配优利特全自动尿液分析流水线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分枝杆菌/真菌培养瓶</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50瓶/包装</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包装</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荧光增强法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适配碧迪FX200全自动血液培养系统，接受进口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革兰氏阳性细菌鉴定/药敏板</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25块/盒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40360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荧光及比色法/比浊和氧化还原法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适配BD M50全自动微生物鉴定分析仪，接受进口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革兰氏阴性细菌鉴定/药敏板</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25块/盒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40360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荧光及比色法/比浊和氧化还原法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适配BD M50全自动微生物鉴定分析仪，接受进口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接种培养液（鉴定培养液）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4.5mL/支,100支/箱</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荧光及比色法/比浊和氧化还原法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适配BD M50全自动微生物鉴定分析仪，接受进口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链球菌鉴定/药敏板</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25块/盒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40360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荧光及比色法/比浊和氧化还原法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适配BD M50全自动微生物鉴定分析仪，接受进口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链球菌药敏接种培养液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8mL/支,100支/盒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173</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荧光及比色法/比浊和氧化还原法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适配BD M50全自动微生物鉴定分析仪，接受进口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链球菌药敏指示剂</w:t>
                  </w:r>
                </w:p>
              </w:tc>
              <w:tc>
                <w:tcPr>
                  <w:tcW w:w="1332" w:type="dxa"/>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6mL/支,10支/盒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荧光及比色法/比浊和氧化还原法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适配BD M50全自动微生物鉴定分析仪，接受进口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需氧微生物培养瓶</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50瓶/包装</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荧光增强法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适配碧迪FX200全自动血液培养系统，接受进口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厌氧微生物培养瓶</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50瓶/包装</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荧光增强法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适配碧迪FX200全自动血液培养系统，接受进口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药敏接种培养液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8mL/支;100支/箱</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适配碧迪FX200全自动血液培养系统，接受进口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药敏指示剂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6mL/支;10支/盒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适配碧迪FX200全自动血液培养系统，接受进口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免疫分析质控物</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水平1 12×5mL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免疫分析质控物</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水平2 12×5mL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免疫分析质控物</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水平3 12×5mL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生化多项质控物</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水平1:12×5mL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生化多项质控物</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水平2:12×5mL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同型半胱氨酸质控物</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三水平小包装：1×3mL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同型半胱氨酸质控物</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水平1:6×1mL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同型半胱氨酸质控物</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水平2:6×1mL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同型半胱氨酸质控物</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水平3:6×1mL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氯化钙试剂盒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磁珠法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适配stago全自动凝血分析仪，接受进口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葡萄糖/乳酸测定试剂盒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1000支×0.5mL试剂+1000支×10uL毛细管</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酶电极法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适配EKF葡萄糖/乳酸分析仪，接受进口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葡萄糖/乳酸校准品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5211-3017  100×2mL/管,盒装</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适配EKF葡萄糖/乳酸分析仪，接受进口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葡萄糖电极传感器</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BIOSEN C_ Line系列设备配套使用</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适配EKF葡萄糖/乳酸分析仪，接受进口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0201-0002-024:2500mL/罐</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适配EKF葡萄糖/乳酸分析仪，接受进口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血气分析检测卡</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1053000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干式电化学法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适配艾博科EPOC血气分析仪，接受进口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Bond Dewax Solution(脱蜡液)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适配莱卡BOND-MAX免疫组织化学染色机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Bond Polymer Refine Detection(免疫显色试剂)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200~300测试/盒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免疫组化化学染色</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适配莱卡BOND-MAX免疫组织化学染色机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Bond Wash Solution 10x(清洗液)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适配莱卡BOND-MAX免疫组织化学染色机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BOND玻片标签和色带(打印标签纸和色带)</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3000张/盒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11880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适配莱卡BOND-MAX免疫组织化学染色机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BOND开放式容器7ml(开放试剂瓶)</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10个/盒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6930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适配莱卡BOND-MAX免疫组织化学染色机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BOND免疫组化抗原修复缓冲液1</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1L(AR9640)</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袋</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免疫组化化学染色</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适配莱卡BOND-MAX免疫组织化学染色机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BOND免疫组化抗原修复缓冲液2</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1L(AR9961)</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袋</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免疫组化化学染色</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适配莱卡BOND-MAX免疫组织化学染色机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Bond试剂针清洁盒(探针清洁系统)</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CS9100</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适配莱卡BOND-MAX免疫组织化学染色机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塑料盖片</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100个/盒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适配莱卡BOND-MAX免疫组织化学染色机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一次性刀片</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50片×10盒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适配莱卡切片机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钠/钾/氯检测试剂包</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800ml/盒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电极法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适配麦迪卡电解质分析仪，接受进口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日常清洗液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90ml/瓶+0.5g*6瓶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适配麦迪卡电解质分析仪，接受进口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血气分析仪专用测试卡</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BP7561（25片/盒）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适配OPTI血气分析仪，接受进口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ABD/Rh血型复检卡</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100T/盒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微柱凝集法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适配奥森多全自动血型分析仪，接受进口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ABO正反定型及RhD血型定型试剂卡(柱凝集法)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400卡/盒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13406.4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268128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微柱凝集法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适配奥森多全自动血型分析仪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C-反应蛋白测定干片</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速率法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FS保湿剂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6个/盒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FS反应杯</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6000个/包装</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w:t>
                  </w:r>
                </w:p>
              </w:tc>
              <w:tc>
                <w:tcPr>
                  <w:tcW w:w="1186" w:type="dxa"/>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FS加湿包</w:t>
                  </w:r>
                </w:p>
              </w:tc>
              <w:tc>
                <w:tcPr>
                  <w:tcW w:w="1332" w:type="dxa"/>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6801892</w:t>
                  </w:r>
                </w:p>
              </w:tc>
              <w:tc>
                <w:tcPr>
                  <w:tcW w:w="697" w:type="dxa"/>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31" w:type="dxa"/>
                  <w:tcBorders>
                    <w:top w:val="nil"/>
                    <w:left w:val="nil"/>
                    <w:bottom w:val="single" w:color="000000" w:sz="8"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2975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FS微吸头</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4096个/包装</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nil"/>
                    <w:left w:val="nil"/>
                    <w:bottom w:val="single" w:color="000000" w:sz="8"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ORTHO VISION MAX 用7% BSA</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15*12ml/盒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适配奥森多全自动血型分析仪，接受进口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γ-谷氨酰转移酶测定干片（速率法）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速率法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白蛋白测定干片(比色法)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比色法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丙氨酸氨基转移酶测定干片</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速率法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胆固醇测定干片(比色法)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比色法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胆碱酯酶测定干片(速率法)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速率法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胆碱酯酶与肌酸激酶同工酶MB复合校准品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4套/包装 每套包含冻干校准品1、2和3各1瓶,3mL/瓶;配套稀释液1、2和3各1瓶,5mL/瓶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电解质参比液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30瓶×16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电解质参比液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30瓶×6mL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电解质与血脂复合校准品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4套/包装</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淀粉酶测定干片(速率法)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干化学速率法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二氧化碳测定试剂盒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干化学酶法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钙测定试剂盒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干化学比色法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甘油三酯测定试剂盒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干化学比色法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干燥剂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12502329  (2套/盒)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高密度脂蛋白测定干片</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直接比色法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红细胞防蒸发帽-10ML</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250个/盒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适配奥森多全自动血型分析仪，接受进口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红细胞防蒸发帽-3ML</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500个/盒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适配奥森多全自动血型分析仪，接受进口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肌酐测定试剂盒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300测试/包装</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干化学酶法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肌酸激酶测定试剂盒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规格1:300片/盒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干化学速率法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肌酸激酶同工酶MB测定试剂盒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13450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干化学速率法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3"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肌酸激酶同工酶质控品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6套/包装,每套包含肌酸激酶同工酶质控品 Ⅰ、Ⅱ 各1瓶,3mL/瓶;配套稀释液各1瓶,5mL/瓶.(肌酸激酶同工酶质控品 Ⅰ)</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3"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肌酸激酶同工酶质控品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6套/包装,每套包含肌酸激酶同工酶质控品 Ⅰ、Ⅱ 各1瓶,3mL/瓶;配套稀释液各1瓶,5mL/瓶.(肌酸激酶同工酶质控品Ⅱ)</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基础代谢物复合校准品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4套/包装</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钾离子测定试剂盒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干化学直接电极法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碱性磷酸酶测定试剂盒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干化学速率法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结合非结合胆红素测定干片</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双波长比色法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抗人球蛋白(IgG)检测卡</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 卡/盒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柱凝集法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适配奥森多全自动血型分析仪，接受进口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磷测定试剂盒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300片/包装</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干化学比色法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氯离子测定干片</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直接电极法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酶类复合校准品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4套/包装</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镁测定试剂盒(干化学比色法)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干化学比色法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钠离子测定试剂盒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干化学直接电极法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干化学比色法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尿蛋白校准品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2套/包装，每套包含校准品 1、2 和 3 各 1 瓶，2mL/瓶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包装</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尿素氮测定试剂盒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干化学比色法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尿酸测定试剂盒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300片/包装</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干化学比色法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葡萄糖测定试剂盒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干化学比色法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2瓶(4.85L抗微生物的缓冲液)</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1658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8290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全自动免疫检验系统用底物液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2包/包装,2瓶/包,28mL/瓶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1319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19785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全自动生化分析仪用质控品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6套/包装 每套包含VITROS 全自动生化分析仪用质控品Ⅰ 1瓶,2mL/瓶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全自动生化分析仪用质控品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6套/包装 每套包含VITROS 全自动生化分析仪用质控品Ⅱ 1瓶,2mL/瓶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乳酸脱氢酶测定试剂盒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干化学速率法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生化通用质控品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生化通用质控品Ⅰ:质控品Ⅰ 12×3mL;稀释液12×5mL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生化通用质控品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生化通用质控品Ⅱ:质控品Ⅱ 12×3mL;稀释液12×5mL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天门冬氨酸氨基转移酶测定试剂盒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300片/包</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干化学速率法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铁测定试剂盒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干化学速率法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吸样头</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6801715(1000个/包)</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小牛血清</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200ml/支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适配奥森多全自动血型分析仪，接受进口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血氨测定干片（比色法）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比色法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血氨测定试剂盒(干化学比色法)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干化学比色法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血氨与脑脊液蛋白复合校准品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4套/包装,每套包含血氨与脑脊液蛋白复合校准品 1、2 和 3各1瓶,2mL/瓶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血型分析用稀释液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3×10mL/盒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适配奥森多全自动血型分析仪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样本稀释液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16ml/盒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样本稀释液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3瓶/盒 3×45 mL (D1);3×15 mL (D2)(6801752)</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样本稀释液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3瓶/盒 3×45mL (D1);3×15mL (D2)(6801753)</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样本稀释液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3瓶/盒3×45mL(D1);3×15mL(D2)(6801754)</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样品杯</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1500个/包装</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乙醇测定干片</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干式化学法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乙醇校准品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套/包装。每套包含冻干校准品1、2和3各1瓶，3mL/瓶；配套稀释液1、2和3各1瓶，5mL/瓶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包装</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脂肪酶测定干片</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干式化学法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肿瘤标志物复合不定值质控品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2瓶/盒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总胆红素测定干片</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干式化学法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总蛋白测定干片</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干式化学法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总人绒毛膜促性腺激素β亚单位II测定试剂包</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100测试/包装</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1764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70560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总人绒毛膜促性腺激素β亚单位II校准品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3套/包装,每套含冻干校准品1、2和3各一瓶 (复溶体积1.0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781.8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3909</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FS吸样头</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1000个/盒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抗人球蛋白单特异试剂卡</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100T/盒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微柱凝集法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适配奥森多全自动血型分析仪，接受进口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质控瓶防蒸发盖</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50Caps/盒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IA3110:12×5mL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IA3111:12×5mL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校准血清</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CAL2350:20×5mL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质控血清</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HE1532:20×5mL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质控血清</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HN1530:20×5mL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BRAF抗体试剂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p16抗体试剂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癌胚抗原测定试剂盒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适配罗氏e411全自动电化学发光免疫分析仪，接受进口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癌胚抗原定标液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适配罗氏e411全自动电化学发光免疫分析仪，接受进口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分析杯</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60×60个</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适配罗氏e411全自动电化学发光免疫分析仪，接受进口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分析吸头</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30×120个</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153720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适配罗氏e411全自动电化学发光免疫分析仪，接受进口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缓冲液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6×380mL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适配罗氏e411全自动电化学发光免疫分析仪，接受进口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甲胎蛋白定标液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4×1.0 mL(冻干品复溶体积)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适配罗氏e411全自动电化学发光免疫分析仪，接受进口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甲胎蛋白检测试剂盒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适配罗氏e411全自动电化学发光免疫分析仪，接受进口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甲状腺球蛋白抗体定标液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4×1.5 mL(冻干品,复溶体积)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适配罗氏e411全自动电化学发光免疫分析仪，接受进口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甲状腺球蛋白抗体检测试剂盒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适配罗氏e411全自动电化学发光免疫分析仪，接受进口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甲状腺相关自身抗体质控品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适配罗氏e411全自动电化学发光免疫分析仪，接受进口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抗甲状腺过氧化物酶抗体定标液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4×1.5 mL(冻干品,复溶体积)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适配罗氏e411全自动电化学发光免疫分析仪，接受进口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抗甲状腺过氧化物酶抗体检测试剂盒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106500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适配罗氏e411全自动电化学发光免疫分析仪，接受进口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适配罗氏e411全自动电化学发光免疫分析仪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5×100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4270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适配罗氏e411全自动电化学发光免疫分析仪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三丙胺缓冲液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6×380mL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适配罗氏e411全自动电化学发光免疫分析仪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神经元特异性烯醇化酶测定试剂盒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3924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7848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适配罗氏e411全自动电化学发光免疫分析仪，接受进口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神经元特异性烯醇化酶定标液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4×1.0mL(冻干品,复溶体积)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2476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4952</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适配罗氏e411全自动电化学发光免疫分析仪，接受进口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糖类抗原125定标液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4×1.0mL(冻干品,复溶体积)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适配罗氏e411全自动电化学发光免疫分析仪，接受进口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糖类抗原125检测试剂盒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适配罗氏e411全自动电化学发光免疫分析仪，接受进口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糖类抗原15-3测定试剂盒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308400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适配罗氏e411全自动电化学发光免疫分析仪，接受进口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糖类抗原15-3定标液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4×1.0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适配罗氏e411全自动电化学发光免疫分析仪，接受进口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糖类抗原19-9测定试剂盒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适配罗氏e411全自动电化学发光免疫分析仪，接受进口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糖类抗原19-9定标液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4×1.0 mL(冻干品复溶体积)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适配罗氏e411全自动电化学发光免疫分析仪，接受进口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铁蛋白定标液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4×1.0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2468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适配罗氏e411全自动电化学发光免疫分析仪，接受进口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铁蛋白检测试剂盒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适配罗氏e411全自动电化学发光免疫分析仪，接受进口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样本稀释液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2×16mL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适配罗氏e411全自动电化学发光免疫分析仪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肿瘤标志物质控品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 mL/盒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3335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适配罗氏e411全自动电化学发光免疫分析仪，接受进口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总前列腺特异性抗原(PSA)测定试剂盒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3335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333500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适配罗氏e411全自动电化学发光免疫分析仪，接受进口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总前列腺特异性抗原定标液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4×1.0 mL(冻干品复溶体积)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1739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3478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适配罗氏e411全自动电化学发光免疫分析仪，接受进口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48孔样本架</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10架/包</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C1抑制剂测定试剂盒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6295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C反应蛋白测定试剂盒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C反应蛋白测定试剂盒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4*250人份</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C反应蛋白定标液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水平1:1*1mL;水平2:1*1mL;水平3:1*1mL;水平4:1*1mL;水平5:1*1mL;水平6:1*1mL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1390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C反应蛋白校准液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水平1:1*1mL;水平2:1*1mL;水平3:1*1mL;水平4:1*1mL;水平5:1*1mL;水平6:1*1mL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C肽校准液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低值校准液:2×1mL/瓶,高值校准液:2×1mL/瓶.(Atellica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HER_x001e_2/neu蛋白测定试剂盒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38250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 系列化学发光分析仪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HER-2/neu蛋白质控品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1水平质控品:2*2mL/瓶,2水平质控品:2*2mL/瓶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ISE 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 全自动生化分析仪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α1-抗胰蛋白酶测定试剂盒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α1-抗胰蛋白酶测定试剂盒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α-1抗胰蛋白酶测定试剂盒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α1-酸性糖蛋白测定试剂盒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567</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1134</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α1-酸性糖蛋白测定试剂盒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α1-微球蛋白测定试剂盒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α1-微球蛋白测定试剂:1*2mL;辅助试剂A:1*2mL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921</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1842</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α2-巨球蛋白测定试剂盒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2012</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α2-巨球蛋白测定试剂盒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β2微球蛋白测定试剂盒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β2-微球蛋白测定试剂:3*3mL;尿稳定剂:1*2mL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β2-微球蛋白测定试剂盒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胶乳免疫比浊法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β2-微球蛋白校准品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3*0.06g/瓶(复溶后:3*1.0mL/瓶)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1570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γ-谷氨酰转肽酶测定试剂盒(速率法)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4×675测试/盒(ADVIA 1200/1650/1800/2400)或4×660测试/盒(ADVIA XPT)</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1118.59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22371.8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速率法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癌胚抗原测定试剂盒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氨测定试剂盒(谷氨酸脱氢酶法)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2*138测试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3196</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谷氨酸脱氢酶法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 全自动生化分析仪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白蛋白测定试剂盒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1568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白蛋白测定试剂盒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白蛋白测定试剂盒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4×1700测试/盒(ADVIA 1800/2400),4×1500测试/盒(ADVIA Chemistry XPT)</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12440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溴甲酚绿法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白蛋白校准品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3*2.0mL/瓶(复溶后)</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比色杯</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17个/盒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比色杯</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21个/盒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比色杯活化液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1000ml/盒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比色杯洗液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2000ml/盒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1496</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丙氨酸氨基转移酶测定试剂盒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6×670测试/盒(ADVIA 1650/1800/2400)或6×640测试/盒(ADVIA XPT)</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10584</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速率法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丙型肝炎病毒IgG抗体测定试剂盒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丙型肝炎病毒抗体质控品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阴性质控品:2×7.0mL/瓶;阳性质控品:2×7.0mL/瓶.(Atellica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补体C3测定试剂盒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补体C4测定试剂盒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参比电极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1个/盒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冲洗液/废液试剂盒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4个/盒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适配西门子RP500血气分析仪，接受进口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触珠蛋白测定试剂盒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触珠蛋白测定试剂盒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触珠蛋白测定试剂盒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3*180测试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触珠蛋白测定试剂盒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雌二醇测定试剂盒(直接化学发光法)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 系列化学发光分析仪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雌二醇校准品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低值校准品(冻干粉):2×2.0mL/瓶;高值校准品(冻干粉):2×2.0mL/瓶 .(Atellica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雌二醇校准品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低值校准品(冻干粉):6*2mL/瓶;高值校准品(冻干粉):6*2mL/瓶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促甲状腺素测定试剂盒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123750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催乳素测定试剂盒(直接化学发光法)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催乳素测定试剂盒(直接化学发光法)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胆固醇测定试剂盒(酶法)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7x350测试/盒(ADVIA1650/1800/2400/XPT)</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39960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胆碱酯酶测定试剂盒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4*180测试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1652</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丁酰硫代胆碱法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蛋白分析仪清洁剂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100g/盒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1236</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地高辛测定试剂盒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地高辛测定试剂盒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灯泡冷却液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低密度脂蛋白胆固醇测定试剂盒(直接法)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4×188 测试/盒(ADVIA 1650/1800/2400/XPT)</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51240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电解质尿液校准液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高值校准液:1*100mL;低值校准液:1*100mL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2036</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电解质校准液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00729777(货号):电解质校准液-高值1×100mL,电解质校准液-低值1×100mL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淀粉酶测定试剂盒(速率法)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03031177(产品编号):7×355 测试/盒(ADVIA 1200/1650/1800/2400/XPT)</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速率法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淀粉酶测定试剂盒(速率法)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7*175测试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速率法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多项蛋白定标品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3*0.5mL（复溶后）</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多项蛋白校准液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6*1mL/瓶(水平1:1*1mL,水平2:1*1mL,水平3:1*1mL,水平4:1*1mL,水平5:1*1mL,水平6:1*1mL)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多项化学定标液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（10*0.85g/瓶）/盒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多项免疫校准品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低值校准品:2×2 mL/瓶(复溶后),高值校准品:2×2 mL/瓶(复溶后)(Atellica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736</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多项校准品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低值校准品:2×2mL/瓶(复溶后);高值校准品:2×2mL/瓶(复溶后)(Atellica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多项校准品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低值校准品:2×5mL/瓶(复溶后);高值校准品:2×5mL/瓶(复溶后) (Atellica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多项校准品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低值校准品:2×5mL/瓶;高值校准品:2×5mL/瓶 (Atellica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多项校准品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低值校准品:6×5mL/瓶(复溶后);高值校准品:6×5mL/瓶(复溶后) (Atellica系列)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多项校准品 C</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低值6*5mL/瓶(复溶后);高值6*5mL/瓶(复溶后)</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多项校准品 U</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低值校准液2*2ml高值校准液2*2ml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多项校准品B</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低值(冻干粉):2*5mL/瓶;高值(冻干粉):2*5mL/瓶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1430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多项校准品B</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低值(冻干粉):6*5mL/瓶;高值(冻干粉):6*5mL/瓶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多项校准品E(PROG/T/COR)</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低值:6*2mL/瓶(复溶后);高值:6*2mL/瓶(复溶后)</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多项校准品Z</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低值校准品2*5mL/瓶(复溶后);高值校准品2*5mL/瓶(复溶后)</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惰性碳氟油</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二氧化碳测定试剂盒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4×1610 测试/盒(ADVIA 2400/XPT)或4×1880测试/盒(ADVIA 1650/1800)</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PEPC酶法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二氧化碳测定试剂盒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4×450测试/盒(ADVIA 2400)或4×550测试/盒(ADVIA 1650/1800/XPT)</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PEPC酶法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二氧化碳校准液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07472933(T23-1291-52),11099401:2×21.0mL/瓶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反应杯</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3000个(15包×200个/包)</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596</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反应杯（BNProSpec）</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9*300Piece</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反应杯活化液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反应杯清洗液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747.96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747.96</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反应杯洗液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风湿病学定标品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风湿病学质控品(低值)</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702</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风湿病学质控品(高值)</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封膜纸</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3卷/包(57000次）</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适配西门子APTIO流水线封膜模块，接受进口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辅助探针清洗液1(APW1)</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辅助探针清洗液3(APW3)</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209</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复合前列腺特异性抗原测定试剂盒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复合前列腺特异性抗原校准品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低值校准液2*2ml；高值校准液2*2ml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372</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复合前列腺特异性抗原预处理剂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复合前列腺特异性抗原质控品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水平1质控品:1*2ml/瓶(复溶后),水平2质控品:1*2ml/瓶(复溶后),水平3质控品:1*2ml/瓶(复溶后)</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钙测定试剂盒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02189915:7×290测试/盒(ADVIA 1650/1800/2400/XPT)或7×230测试/盒(ADVIA 1200)</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511</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5110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偶氮胂III比色法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钙测定试剂盒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7*358测试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邻甲酚酞络合酮法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3"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甘油三酯测定试剂盒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10335892:4×282 测试/盒(ADVIA 1200);4 × 358 测试/盒(ADVIA 1650/1800);4 × 362 测试/盒(ADVIA 2400,ADVIA Chemistry XPT)</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18720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GPO-PAP法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高密度/低密度胆固醇校准液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3×0.17g/瓶(复溶后3×1.0 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高密度脂蛋白胆固醇测定试剂盒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06521559:6×670测试/盒(ADVIA 1800/2400), 6×650测试/盒(ADVIA Chemistry XPT)</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睾酮测定试剂盒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 系列化学发光分析仪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胱抑素C测定试剂盒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4*100测试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3"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胱抑素C测定试剂盒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胱抑素C试剂:3*2mL;胱抑素C质控水平1:3*1mL（复溶后）;胱抑素C质控水平2:3*1mL（复溶后）;胱抑素C辅助试剂A:3*0.5mL;胱抑素C辅助试剂B:1*1.6mL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胱抑素C校准液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水平1:1*2.0mL;水平2:1*2.0mL;水平3:1*2.0mL;水平4:1*2.0mL;水平5:1*2.0mL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果糖胺测定试剂盒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氧化酶法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化学发光分析仪洗液1(wash1)</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化学发光分析仪系统确认包</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环孢霉素测定试剂盒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环孢霉素预处理剂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2*26ml/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缓冲液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03463190：1×2000mL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1099.9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2199.8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缓冲液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10718754:1×3000mL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缓冲液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10718755:1×500mL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黄体生成素测定试剂盒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黄体生成素测定试剂盒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肌酐测定试剂盒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4*350测试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 全自动生化分析仪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肌酐测定试剂盒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6*630测试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363</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3630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苦味酸法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 全自动生化分析仪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3"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肌红蛋白测定试剂盒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肌红蛋白试剂:3*2mL;肌红蛋白标准品（人源）:3*1mL;肌红蛋白质控品（人源）:3*0.5mL;肌红蛋白辅助试剂A:3*0.5mL;肌红蛋白辅助试剂B:1*1.6mL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肌酸激酶测定试剂盒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4*275测试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磷酸肌酸底物法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Chemistry XPT生化免疫流水线，接受进口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甲胎蛋白测定试剂盒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甲胎蛋白测定试剂盒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500测试/盒(Atellica IM 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甲型肝炎病毒IgM抗体测定试剂盒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甲型肝炎病毒IgM抗体质控品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阴性质控品:2*7mL/瓶;阳性质控品:2*7mL/瓶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甲型肝炎病毒总抗体测定试剂盒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32300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甲型肝炎病毒总抗体质控品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阴性质控品:2*7mL/瓶;阳性质控品:2*7mL/瓶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甲状腺过氧化物酶抗体测定试剂盒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100测试(ADVIA Centaur系列)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甲状腺过氧化物酶抗体测定试剂盒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甲状腺过氧化物酶抗体校准品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低值校准品:2×1mL/瓶,高值校准品:2×1mL/瓶(Atellica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764</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甲状腺过氧化物酶抗体质控品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1水平质控品:3×2mL/瓶,2水平质控品:3×2mL/瓶 (Atellica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甲状腺球蛋白抗体测定试剂盒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甲状腺球蛋白抗体测定试剂盒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甲状腺球蛋白抗体校准品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低值校准品:2×1mL/瓶,高值校准品:2×1mL/瓶.(Atellica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甲状腺球蛋白抗体质控品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1水平质控品:3×2.0mL/瓶,2水平质控品:3×2.0mL/瓶.(Atellica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钾电极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1个/盒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碱性磷酸酶测定试剂盒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10916067(产品编号):6×1240测试/盒(ADVIA1800/2400/XPT)</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NPP底物-AMP缓冲液法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碱性磷酸酶校准液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6×1.0mL/瓶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降钙素原测定试剂盒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抗环瓜氨酸肽抗体IgG测定试剂盒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抗链球菌溶血素O测定试剂盒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抗凝血酶III测定试剂盒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3"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抗脱氧核糖核酸酶B测定试剂盒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抗脱氧核糖核酸酶B试剂:3*2mL;抗脱氧核糖核酸酶B定标血清（人源）:3*1mL;抗脱氧核糖核酸酶B质控血清（人源）:3*2mL;抗脱氧核糖核酸酶B辅助试剂:3*2.8mL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可溶性转铁蛋白受体测定试剂盒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类风湿因子测定试剂盒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5376</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硫酸去氢表雄酮测定试剂盒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卵泡刺激素测定试剂盒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190个测试(Atellica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48450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卵泡刺激素测定试剂盒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950个测试(Atellica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氯电极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1个/盒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梅毒螺旋体抗体测定试剂盒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梅毒螺旋体抗体质控品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阴性质控品:2×7.0 mL/瓶;阳性质控品:2×7.0 mL/瓶.(Atellica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酶类校准品1</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6×2.5 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3896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7792</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酶类校准品2</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6×1.5 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1762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3524</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镁测定试剂盒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7*140测试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1510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二甲苯胺蓝法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镁测定试剂盒（二甲苯胺蓝法）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4*260测试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1730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二甲苯胺蓝法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免疫辅助样本针清洗液1</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免疫球蛋白A测定试剂盒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5*75测试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3"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免疫球蛋白A测定试剂盒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免疫球蛋白A试剂:3*2mL;免疫球蛋白A定标品（人源）:3*1mL;免疫球蛋白A质控品（人源）:3*1mL;免疫球蛋白A辅助试剂A:3*1mL;免疫球蛋白A辅助试剂B:1*0.4mL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免疫球蛋白G1测定试剂盒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免疫球蛋白G2测定试剂盒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免疫球蛋白G3测定试剂盒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免疫球蛋白G4测定试剂盒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免疫球蛋白G测定试剂盒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免疫球蛋白M测定试剂盒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4"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免疫球蛋白M测定试剂盒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免疫球蛋白M试剂:3*2mL;免疫球蛋白M试剂定标品（人源）:3*1mL;免疫球蛋白M试剂质控品（人源）:3*1mL;免疫球蛋白M辅助试剂A:3*1mL;免疫球蛋白M辅助试剂B:1*0.4mL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免疫球蛋白κ型轻链测定试剂盒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731</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7310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免疫球蛋白λ型轻链测定试剂盒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731</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7310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免疫样本针清洗液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钠电极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1个/盒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尿素氮测定试剂盒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03040257:6×670测试/盒 (ADVIA 1200/1650/1800/2400);6×660测试/盒 (ADVIA Chemistry XPT)</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33180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脲酶法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尿酸测定试剂盒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03051305:6×670测试/盒 (ADVIA 1200/1650/1800/2400), 6×660测试/盒(ADVIA Chemistry XPT)</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尿酸酶法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尿液/脑脊液蛋白质控品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尿液总蛋白测定试剂盒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05000171:4×194测试/盒(ADVIA 1800, ADVIA 2400, ADVIA Chemistry XPT)</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比色法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尿液总蛋白定标液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1444</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皮质醇测定试剂盒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葡萄糖/乳酸测定试剂盒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27120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酶电极法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葡萄糖测定试剂盒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05001429:6×660 测试/盒 (ADVIA 1650/1800/2400/XPT)或6×470测试/盒(ADVIA 1200)</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己糖激酶法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前白蛋白测定试剂盒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8970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前白蛋白测定试剂盒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前列腺特异性抗原测定试剂盒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前列腺特异性抗原测定试剂盒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前列腺特异性抗原校准品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低值校准品:2×2mL/瓶(复溶后),高值校准品:2×2mL/瓶(复溶后) (Atellica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前列腺特异性抗原校准品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低值校准液6*2ml高值校准液6*2ml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4个/盒,250mL/个</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适配西门子RP500血气分析仪，接受进口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全段甲状旁腺激素测定试剂盒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全段甲状旁腺激素测定试剂盒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全段甲状腺激素质控品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水平1质控品:2*1mL/瓶(复溶后),水平2质控品:2*1mL/瓶(复溶后),水平3质控品:2*1mL/瓶(复溶后)</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全自动免疫检验系统用底物液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2×1.5L(11417929)</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全自动免疫检验系统用底物液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2×1.5L(11417930)</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人类免疫缺陷病毒(HIV)1/O/2型抗体测定试剂盒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乳酸脱氢酶测定试剂盒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6*660测试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速率法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乳酸脱氢酶测定试剂盒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7*274测试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IFCC速率法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三碘甲状腺原氨酸测定试剂盒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三碘甲状腺原氨酸测定试剂盒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三碘甲状腺原氨酸摄取率测定试剂盒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三碘甲状腺原氨酸摄取率测定试剂盒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生化分析仪洗针液1</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5*250ml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生化分析仪洗针液2</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5*250ml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生化分析仪洗针液3</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500ml/盒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生化校准液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09784096(T03-1291-62):12×3.0 mL/瓶(复溶后)</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试剂瓶插管</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96个/盒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试剂瓶防蒸发盖</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100Caps/盒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1190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试剂针清洗液1</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5×250mL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试剂针清洗液2</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5x250mL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视黄醇结合蛋白测定试剂盒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889</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四碘甲状腺原氨酸测定试剂盒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四碘甲状腺原氨酸测定试剂盒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探针清洗液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探针洗液3</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探针洗液3(PW3)</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糖化血红蛋白A1c测定试剂盒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2x80测试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乳胶凝集法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糖化血红蛋白A1c测定试剂盒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4x200测试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乳胶凝集法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糖化血红蛋白A1c定标液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水平1:2*0.5g;水平2:2*0.5g;水平3:2*0.5g;水平4:2*0.5g</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糖化血红蛋白溶血剂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920mL/盒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糖抗原125测定试剂盒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 系列化学发光分析仪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糖抗原125测定试剂盒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糖抗原125校准品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低值校准品:2×2mL/瓶(复溶后),高值校准品:2×2mL/瓶(复溶后).(Atellica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糖抗原15-3测定试剂盒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糖抗原15-3测定试剂盒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糖抗原15-3校准品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低值校准品:2×2mL/瓶(复溶后);高值校准品:2×2mL/瓶(复溶后) (Atellica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糖抗原19-9测定试剂盒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糖抗原19-9测定试剂盒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4"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糖缺失转铁蛋白测定试剂盒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糖缺失转铁蛋白试剂1:3*0.9mL;糖缺失转铁蛋白试剂2:3*0.9mL;糖缺失转铁蛋白补充试剂:3*2mL;糖缺失转铁蛋白标准品:3*1mL;糖缺失转铁蛋白质控品1:3*1mL;糖缺失转铁蛋白质控品2:3*1mL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乳胶增强散射比浊法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天冬氨酸氨基转移酶测定试剂盒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03039631(产品编号):6×670测试/盒(ADVIA 1650/1800/2400)或6×640 测试/盒(ADVIA Chemistry XPT)</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速率法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铁测定试剂盒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7*145测试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亚铁嗪法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铁蛋白测定试剂盒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铁蛋白测定试剂盒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1890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铁蛋白测定试剂盒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铁蛋白试剂:3*3mL;铁蛋白辅助试剂A:3*1mL;铁蛋白辅助试剂B:1*3mL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铁蛋白检测试剂盒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同型半胱氨酸测定试剂盒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39590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39590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同型半胱氨酸测定试剂盒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NHCY试剂:3×1.7mL;NHCYRA:3×2.2mL;NHCYSRA:3×0.6mL;NHCYSRB:3×1.1mL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同型半胱氨酸校准液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低值校准品:2×2.0 mL/瓶,高值校准品:2×2.0 mL/瓶.(ADVIA Centaur系列)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 系列化学发光分析仪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铜蓝蛋白测定试剂盒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微量白蛋白测定试剂盒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4*130测试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PEG增强免疫比浊法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微量白蛋白定标液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水平1:1*2mL;水平2:1*2mL;水平3:1*2mL;水平4:1*2mL;水平5:1*2mL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629</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维生素B12测定试剂盒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维生素B12测定试剂盒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无机磷测定试剂盒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03056927:6×670测试/盒(ADVIA 1200/1650/1800/2400),6×640测试/盒(ADVIA Chemistry XPT)</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1725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磷钼酸盐法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无机磷测定试剂盒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07506099:7×358测试/盒(ADVIA 1200/1650/1800/2400和ADVIA Chemistry XPT)</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磷钼酸盐法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稀释杯</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6*20个</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稀释井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6*1100个</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洗针液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系统清洗液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793.88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793.88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纤溶酶原测定试剂盒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纤维蛋白原测定试剂盒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629</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纤维连接蛋白测定试剂盒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性激素结合球蛋白测定试剂盒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性激素结合球蛋白校准品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低值校准品:2×2mL/瓶,高值校准品:2×2mL/瓶(Atellica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血红素结合蛋白测定试剂盒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8890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血气测定试剂盒(电极法)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电极法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适配西门子RP500血气分析仪，接受进口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血气测定试剂盒(电极法)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电极法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适配西门子RP500血气分析仪，接受进口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血气测定试剂盒(电极法)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电极法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适配西门子RP500血气分析仪，接受进口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血气分析质控试剂盒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水平1:1×75mL;水平2:1×115mL;水平3:1×155mL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适配西门子RP500血气分析仪，接受进口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血气质控物水平1</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30*2.5mL/支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适配西门子RP500血气分析仪，接受进口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血气质控物水平2</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30×2.5 mL/支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适配西门子RP500血气分析仪，接受进口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血气质控物水平3</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30×2.5 mL/支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适配西门子RP500血气分析仪，接受进口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3"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血清淀粉样蛋白A测定试剂盒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血清淀粉样蛋白A试剂:3*2ml;血清淀粉样蛋白A定标液SY（人源）:3*0.5ml;血清淀粉样蛋白A质控品SY（人源）:4*0.5ml;血清淀粉样蛋白辅助试剂:3*1.3ml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洋地黄毒苷测定试剂盒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洋地黄毒苷测定试剂盒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样本释放剂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样本释放剂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6×23.6mL/包装(Atellica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样本释放剂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二硫苏糖醇(DTT):1×2mL/瓶;释放剂:2×25mL/瓶((Atellica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492</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样本释放剂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二硫苏糖醇(DTT):3×8mL/瓶;释放剂:3×4mL/瓶.(Atellica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样本释放剂 T3/T4/VB12 Ancillary Reagent</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Atellica IM系列:2×23.6mL/包装</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332</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样本稀释液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2x5mL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 系列化学发光分析仪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样本稀释液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Atellica IM 系列:2×25mL/包装</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1124</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 系列化学发光分析仪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样本稀释液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Atellica IM 系列:2×5mL/包（10995563）</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2216</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 系列化学发光分析仪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样本稀释液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Atellica IM 系列:2×5mL/包装（10995525）</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1276</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 系列化学发光分析仪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样本稀释液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Atellica IM:2×10mL/包装</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1392</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 系列化学发光分析仪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叶酸测定试剂盒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叶酸测定试剂盒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一次性吸样管</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18包×360个/包</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3382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6764</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胰岛素测定试剂盒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胰岛素校准液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低值校准液:2×1mL/瓶;高值校准液:2×1mL/瓶(Atellica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胰淀粉酶测定试剂盒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7*130测试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速率法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乙型肝炎病毒e抗原测定试剂盒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乙型肝炎病毒e抗原质控品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阴性质控品:1×10.0mL/瓶(Atellica IM系列);阳性质控品:1×10.0mL/瓶(Atellica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乙型肝炎病毒表面抗体测定试剂盒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乙型肝炎病毒表面抗体质控品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阴性质控品:2×10.0mL/瓶,阳性质控品:2×10.0mL/瓶.(Atellica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1120.3</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2240.6</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乙型肝炎病毒表面抗原检测试剂盒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乙型肝炎病毒表面抗原确认试剂盒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乙型肝炎病毒表面抗原质控品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阴性质控品:2×10.0mL,阳性质控品:2×10.0mL.(Atellica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乙型肝炎病毒核心抗体IgM测定试剂盒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乙型肝炎病毒核心抗体测定试剂盒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乙型肝炎病毒核心抗体免疫球蛋白M质控品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阴性质控品:2*7mL/瓶;阳性质控品:2*7mL/瓶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乙型肝炎病毒核心抗体质控品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阴性质控品:2×7.0mL/瓶;阳性质控品:2×7.0mL/瓶.(Atellica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游离甲状腺素测定试剂盒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100750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游离轻链κ型测定试剂盒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3*1.7mL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游离轻链λ型测定试剂盒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3*2.1mL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游离轻链补充试剂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试剂A:3*0.5mL;试剂B:3*2.0mL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游离轻链定标品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游离轻链质控品（水平1）</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游离轻链质控品（水平2）</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游离三碘甲状腺原氨酸测定试剂盒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105300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孕酮测定试剂盒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孕酮测定试剂盒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载脂蛋白A-1/B校准液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 × 0.26g/瓶(复溶后5×1.0ml/瓶)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载脂蛋白A-1测定试剂盒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2*75测试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561</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1683</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载脂蛋白A-II测定试剂盒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载脂蛋白A-II试剂:1*2mL;辅助试剂A:1*2mL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载脂蛋白A-I测定试剂盒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载脂蛋白A-I测定试剂盒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载脂蛋白B测定试剂盒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03055068(产品编号):2×85测试/盒(ADVIA 1200/1650/1800/2400/XPT)</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4990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载脂蛋白B测定试剂盒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载脂蛋白B测定试剂盒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载脂蛋白E测定试剂盒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载脂蛋白E试剂:1*2mL;辅助试剂A:1*2mL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载脂蛋白定标品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载脂蛋白质控品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脂蛋白(a)测定试剂盒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胶乳免疫比浊法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脂蛋白(a)测定试剂盒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脂蛋白(a)定标液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脂蛋白(a)校准品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5*0.17g/瓶(复溶后:5*1.0mL/瓶)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脂蛋白（a）质控品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脂肪酶测定试剂盒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4*160测试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速率法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直接胆红素测定试剂盒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4*130测试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钒酸盐氧化法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直接胆红素测定试剂盒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4*660测试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钒酸盐氧化法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转铁蛋白测定试剂盒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转铁蛋白测定试剂盒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897</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8970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转铁蛋白测定试剂盒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4*110测试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总IgE测定试剂盒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总IgE测定试剂盒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总IgE校准品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低值校准品: 2*2mL/瓶,高值校准品: 2*2mL/瓶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总胆红素测定试剂盒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4*660测试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钒酸盐氧化法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总胆红素测定试剂盒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4x356测试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637</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1911</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钒酸盐氧化法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01803350:4×700 测试/盒(ADVIA 1200)、4×850 测试/盒(ADVIA 1650/1800/2400)、4×820 测试/盒(ADVIA XPT)</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584</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双缩脲法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总人绒毛膜促性腺激素测定试剂盒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总人绒毛膜促性腺激素测定试剂盒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总铁结合力测定试剂盒(终点法)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4*100测试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终点法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总维生素D质控品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1水平质控品:3*2mL/瓶(复溶后),2水平质控品:3*2mL/瓶(复溶后)</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C反应蛋白测定试剂盒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病理范围定值质控血浆</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10×1.0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补体C3c测定试剂盒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补体C3c测定试剂盒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3925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补体C4测定试剂盒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 2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补体C4测定试剂盒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3925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多项蛋白定标品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487.9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1463.7</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多项蛋白质控品(低值)</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3810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多项蛋白质控品(高值)</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多项蛋白质控品(中值)</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 × 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1785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缓冲液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缓冲液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活化部分凝血活酶时间测定试剂盒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凝固法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抗链球菌溶血素O测定试剂盒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抗链球菌溶血素O测定试剂盒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抗凝血酶III测定试剂盒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规格1:凝血酶试剂:6×15mL, 显色剂:6×3mL, 缓冲溶液:1×100mL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303450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发色底物法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类风湿因子测定试剂盒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OPCE 03:类风湿因子试剂:3 × 2 mL,类风湿因子辅助试剂:3 ×2.4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963</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2889</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类风湿因子测定试剂盒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OPCE 05:类风湿因子试剂:4 × 4 mL,类风湿因子辅助试剂:4 × 4.8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氯化钙溶液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免疫球蛋白A测定试剂盒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免疫球蛋白A测定试剂盒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免疫球蛋白E测定试剂盒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免疫球蛋白G测定试剂盒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4090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免疫球蛋白G测定试剂盒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4070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免疫球蛋白M测定试剂盒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4090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免疫球蛋白M测定试剂盒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4070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凝血酶时间测定试剂盒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凝血酶时间测定试剂:10×5mL;缓冲液:1×50mL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凝固法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10×1.0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样本密度分离液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样本释放剂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试剂A:6×0.5 mL;试剂B:2×6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样本稀释液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 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乙型肝炎病毒e抗体测定试剂盒(化学发光法)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50测试/盒(Atellica IM 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乙型肝炎病毒e抗体质控品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阴性质控品:2×10.0mL/瓶,阳性质控品:2×10.0mL/瓶.(ADVIA Centaur系列)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正常范围定值质控血浆</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抗甲状腺球蛋白抗体测定试剂盒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微粒子化学发光免疫分析法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活化部分凝血活酶时间(APTT)检测试剂盒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R1:6*5ML；R2:6*5ML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磁珠法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适配stago全自动凝血分析仪，接受进口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抗凝血酶Ⅲ（ATⅢ）测定试剂盒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R1:4*3ML R2:4*3ML R3:4*3ML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发色底物法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适配stago全自动凝血分析仪，接受进口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氯化钙试剂盒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磁珠法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适配stago全自动凝血分析仪，接受进口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凝血分析仪清洗液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6*2500ml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适配stago全自动凝血分析仪，接受进口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凝血分析仪深度清洗液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适配stago全自动凝血分析仪，接受进口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凝血分析用稀释液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适配stago全自动凝血分析仪，接受进口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凝血酶时间测定试剂盒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磁珠法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适配stago全自动凝血分析仪，接受进口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凝血酶原时间测定试剂盒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R1:6*5ML;R2:6*5ML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磁珠法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适配stago全自动凝血分析仪，接受进口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凝血校准品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适配stago全自动凝血分析仪，接受进口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凝血质控血品STA-COAGControIN+P</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试剂1:12*1ml;试剂2:12*1ml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适配stago全自动凝血分析仪，接受进口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纤维蛋白原测定试剂盒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磁珠法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适配stago全自动凝血分析仪，接受进口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一次性塑料反应杯</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STA-I型（6*1000个）</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适配stago全自动凝血分析仪，接受进口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抗CD20(L26)鼠单克隆抗体试剂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 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血细胞分析用染色液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12mL×2</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鞘流直流阻抗法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适配希森美康1800全自动血液分析仪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血细胞分析用染色液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12mL×2(Fluorocell RET)</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鞘流直流阻抗法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适配希森美康1800全自动血液分析仪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血细胞分析用染色液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42mL×2</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袋</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鞘流直流阻抗法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适配希森美康1800全自动血液分析仪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血细胞分析用染色液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82mL×2</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袋</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鞘流直流阻抗法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适配希森美康1800全自动血液分析仪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血细胞分析用溶血剂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1.5L×2</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鞘流直流阻抗法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适配希森美康1800全自动血液分析仪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血细胞分析用溶血剂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1.5L×2(Lysercell WPC)</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鞘流直流阻抗法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适配希森美康1800全自动血液分析仪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血细胞分析用溶血剂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4L×2(WNR-200A）</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鞘流直流阻抗法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适配希森美康1800全自动血液分析仪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血细胞分析用溶血剂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4L×2(Lysercell WDF)</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鞘流直流阻抗法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适配希森美康1800全自动血液分析仪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血细胞分析用稀释液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1.5L×2</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鞘流直流阻抗法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适配希森美康1800全自动血液分析仪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Ⅳ型胶原蛋白检查试剂盒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60ml*1;20ml*1</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IV型胶原蛋白检测试剂盒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试剂1:60mL×1 试剂2:20mL×1</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胶乳免疫比浊法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甲型/乙型流感病毒抗原检测试剂盒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条型单人份:20人份/盒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胶体金法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梅毒螺旋体抗体检测试剂盒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条型单人份:50人份/盒(带一次性塑料吸管)</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糖化血红蛋白溶血剂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2L×3瓶/盒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适配爱科来糖化血红蛋白分析仪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8180 A液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600ml/盒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适配爱科来糖化血红蛋白分析仪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8180 B液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600ml/盒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119400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适配爱科来糖化血红蛋白分析仪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稀释杯</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180个/盒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适配奥森多全自动血型分析仪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一次性使用定量取血管</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40UL/筒，1筒/盒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一次性使用微量采血吸管</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40ul(500支装/筒）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α-淀粉酶测定试剂盒(EPS底物法)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试剂1:2×50mL、试剂2:2×19mL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EPS底物法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γ-谷氨酰基转移酶测定试剂盒(GPNA底物法)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试剂1:2×90mL、试剂2:2×30mL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GPNA底物法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白蛋白测定试剂盒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试剂:6×100mL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173.85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17385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溴甲酚绿法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低密度脂蛋白胆固醇测定试剂盒(直接法-表面活性剂清除法)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试剂1:2×90mL、试剂2:1×60mL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直接法-表面活性剂清除法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二氧化碳测定试剂盒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试剂:5×20mL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PEPC酶法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钙测定试剂盒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试剂1:6×50mL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45320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偶氮砷III法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甘油三酯测定试剂盒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试剂:5×100mL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CPO-PAP法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高密度脂蛋白胆固醇测定试剂盒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试剂1:2×90mL、试剂2:1×60mL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直接法—选择抑制法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碱性磷酸酶测定试剂盒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试剂1:4×100mL、试剂2:2×50mL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NPP底物-AMP缓冲液法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临床化学校准血清</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正常值/水平1(冻干粉):1×5mL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脑脊液/尿液总蛋白测定试剂盒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试剂:2×50mL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焦酚红法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尿素测定试剂盒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试剂1:4×90mL、试剂2:2×60mL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尿素酶-谷氨酸脱氢酶法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尿酸测定试剂盒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试剂1:2×90mL、试剂2: 1×60mL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尿酸酶法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葡萄糖测定试剂盒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试剂:5×100mL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葡萄糖氧化酶法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无机磷测定试剂盒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试剂:5×48mL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143</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磷钼酸盐法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载脂蛋白B测定试剂盒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试剂1:4×45mL、试剂2:4×15mL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直接胆红素测定试剂盒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2*60ml;2*20ml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钒酸盐氧化法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总胆固醇测定试剂盒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试剂:5×100mL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488.0200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4880.2</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CHOD-PAP法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总胆红素测定试剂盒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2*60ml;2*20ml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钒酸盐氧化法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总胆汁酸测定试剂盒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试剂1:2×60mL、试剂2:2×20mL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酶循环法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试剂:6×100mL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34880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双缩脲法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C肽定标品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UD90配套试剂</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ISE离子清洗液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组</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87500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UD90配套试剂</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癌抗原125(CA125)测定试剂盒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癌抗原125(CA125)测定试剂盒-定标品(CA125-Cal)</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1ml×2瓶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癌抗原CA15-3(CA15-3)测定试剂盒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癌抗原CA15-3(CA15-3)测定试剂盒-定标品(CA15-3-Cal)</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1ml×2瓶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癌抗原CA72-4（CA72-4）测定试剂盒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癌抗原CA72-4定标品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181650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癌胚抗原(CEA)测定试剂盒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癌胚抗原测定试剂盒定标品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25950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雌二醇（Estradiol）测定试剂盒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雌二醇定标品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25950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促黄体生成素 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25950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促黄体生成素（LH） 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促甲状腺激素定标品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促卵泡生成素（FSH） 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促卵泡生成素（FSH） 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促卵泡生成素（FSH）不定值质控品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催乳素（Prolactin）测定试剂盒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1918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28770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催乳素定标品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分析杯</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60*60PC</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1516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22740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分析吸头</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30*120PC</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睾酮（Testosterone）测定试剂盒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睾酮定标品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管路清洗液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6*380mL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10770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甲胎蛋白(AFP)测定试剂盒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甲胎蛋白（AFP）测定试剂盒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2*100人份</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甲胎蛋白测定试剂盒定标品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甲状旁腺素定标品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抗缪勒管激素（AMH）测定试剂盒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抗缪勒管激素定标品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鳞状细胞癌相关抗原（SCC）测定试剂盒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鳞状细胞癌相关抗原定标品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380mL*6</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11370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人附睾蛋白4（HE4）不定值质控品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人附睾蛋白4（HE4）测定试剂盒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人附睾蛋白4定标品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ml/盒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人绒毛膜促性腺激素（HCG）测定试剂盒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人绒毛膜促性腺激素（HCG）定标品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神经元特异性烯醇化酶（NSE）测定试剂盒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神经元特异性烯醇化酶（NSE）定标品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糖类抗原CA19-9测定试剂盒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糖类抗原CA19-9定标品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铁蛋白(Ferritin)测定试剂盒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铁蛋白定标品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胃蛋白酶原Ⅰ（PGⅠ）测定试剂盒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胃蛋白酶原Ⅰ定标品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胃蛋白酶原Ⅱ（PGⅡ）测定试剂盒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胃蛋白酶原Ⅱ定标品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胃泌素释放肽前体（ProGRP）测定试剂盒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胃泌素释放肽前体定标品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系统清洗液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细胞角蛋白19片段（CYFRA21-1）测定试剂盒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细胞角蛋白19片段定标品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胰岛素（Insulin）测定试剂盒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胰岛素定标品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游离甲状腺素（FT4）测定试剂盒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游离甲状腺素定标品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游离前列腺特异性抗原（FPSA）测定试剂盒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游离前列腺特异性抗原定标品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ml/盒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游离三碘甲状腺原氨酸定标品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孕酮 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4325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孕酮（Progesterone）测定试剂盒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肿瘤标志物复合不定值质控品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2瓶/盒(质控品1×1瓶,质控品2×1瓶),2.0mL/瓶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总甲状腺素（TT4）测定试剂盒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总甲状腺素定标品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总前列腺特异性抗原(TPSA)测定试剂盒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包装4:100人份/盒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总前列腺特异性抗原定标品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总三碘甲状腺原氨酸（TT3）测定试剂盒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总三碘甲状腺原氨酸定标品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人血浆脂蛋白磷脂酶A2测定试剂盒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上转发光法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适配热景全自动法学发光分析仪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D-二聚体测定试剂盒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R1:4*5.5ML,  R2:4*2ML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乳胶免疫比浊法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适配赛科希德凝血分析仪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D-二聚体质控品试剂盒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1ml/盒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适配赛科希德凝血分析仪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nNF非牛顿流体质控物</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锥板法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适配赛科希德血流变分析仪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SAWT-血流变清洗液(钛合金机芯专用)</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适配赛科希德血流变分析仪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SAWZ-加样针清洗维护液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适配赛科希德血流变分析仪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SF系列凝血测试仪用反应杯</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1000个/盘</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盘</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适配赛科希德血流变分析仪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管路清洗剂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(4L*4)/箱</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适配赛科希德血流变分析仪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活化部分凝血活酶时间测定试剂盒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凝固法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适配赛科希德凝血分析仪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毛细管专用清洗液-SAWM</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6L/盒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适配赛科希德血流变分析仪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凝血分析仪特殊清洗液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18*10ml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433</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适配赛科希德凝血分析仪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凝血酶时间测定试剂盒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433</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21650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凝固法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适配赛科希德凝血分析仪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凝血酶原时间测定试剂盒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凝固法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适配赛科希德凝血分析仪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纤维蛋白含量测定试剂盒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841</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凝固法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适配赛科希德凝血分析仪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诺如病毒抗原检测试剂盒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20人份(卡)/盒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胶体金法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EB病毒衣壳抗原IgM抗体检测试剂盒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检测卡:20人份/盒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胶体金法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ck34βE12抗体试剂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1078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PTEN抗体试剂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通用型试剂盒(小鼠/兔聚合物法检测系统)</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2622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314640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一次性采样拭子</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C-01</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凝血五项检测冻干试剂盘</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微流控光学法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适配普师康凝血分析仪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尿液分析试纸条</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URIT 11G 100条/筒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尿液分析试纸条</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适配迪瑞尿液分析仪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尿液分析试纸条</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仪测试纸 H11-II 100条/桶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尿液分析试纸条</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适配迪瑞尿液分析仪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666.67</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66667</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适配迪瑞GMD-S600全自动妇科分泌物分析系统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细胞保存液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2L/桶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适配迪瑞GMD-S600全自动妇科分泌物分析系统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一次性使用采样器</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Φ12(mm)(100个/包)</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244.44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48888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适配迪瑞GMD-S600全自动妇科分泌物分析系统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阴道分泌物分析试纸条</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GMD-9(N)  (100条/筒)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1733.33</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173333</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干化学法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适配迪瑞GMD-S600全自动妇科分泌物分析系统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阴道分泌物干化学分析质控物</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阳性:10x1.0mL/瓶 阴性:10x1.0mL/瓶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1733.33</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173333</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适配迪瑞GMD-S600全自动妇科分泌物分析系统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阴道分泌物有形成分染色液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染色液A:1×100mL/瓶;染色液B:1×100mL/瓶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适配迪瑞GMD-S600全自动妇科分泌物分析系统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有形成分分析聚焦液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聚焦液水平2:1×60mL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666.67</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6666.7</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适配迪瑞GMD-S600全自动妇科分泌物分析系统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有形成分分析校准液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166.67</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1666.7</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适配迪瑞GMD-S600全自动妇科分泌物分析系统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有形成分分析用层流液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15L/桶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6982.22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69822.2</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全自动妇科分泌物分析系统（迪瑞医疗GMD-S600）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有形成分分析质控液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阳性质控液水平3:1×60mL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666.67</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6666.7</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适配迪瑞GMD-S600全自动妇科分泌物分析系统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有形成分分析质控液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阴性质控液:1×60mL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666.67</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6666.7</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适配迪瑞GMD-S600全自动妇科分泌物分析系统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β2-微球蛋白测定试剂盒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试剂1(R1):2×60mL、试剂2(R2):2×15mL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胶乳免疫比浊法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Chemistry XPT生化免疫流水线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β2-微球蛋白测定试剂盒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校准品:1×1mL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胶乳免疫比浊法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Chemistry XPT生化免疫流水线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β2-微球蛋白测定试剂盒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质控品:1×0.5mL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胶乳免疫比浊法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Chemistry XPT生化免疫流水线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胆碱酯酶测定试剂盒(丁酰硫代胆碱底物法)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试剂1:3×60ml、试剂2:1×36ml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丁酰硫代胆碱底物法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Chemistry XPT生化免疫流水线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胱抑素C测定试剂盒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试剂1(R1):2×50mL、试剂2(R2):2×10mL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8236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82360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胶乳免疫比浊法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Chemistry XPT生化免疫流水线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胱抑素C测定试剂盒-校准品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胶乳免疫比浊法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Chemistry XPT生化免疫流水线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胱抑素C测定试剂盒-质控品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胶乳免疫比浊法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Chemistry XPT生化免疫流水线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肌酐测定试剂盒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试剂1(R1):4×45ml;试剂2(R2):2×30ml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1912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19120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肌氨酸氧化酶法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Chemistry XPT生化免疫流水线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肌酸激酶MB型同工酶测定试剂盒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试剂1(R1):2×60mL、试剂2(R2):2×15mL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免疫抑制法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Chemistry XPT生化免疫流水线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肌酸激酶MB型同工酶测定试剂盒-质控品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Chemistry XPT生化免疫流水线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肌酸激酶测定试剂盒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试剂1(R1):4×50mL、试剂2(R2):1×50mL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1183</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11830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磷酸肌酸底物法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Chemistry XPT生化免疫流水线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临床化学校准血清</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Chemistry XPT生化免疫流水线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前白蛋白测定试剂盒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试剂1(R1):2×45mL、试剂2(R2):2×15mL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Chemistry XPT生化免疫流水线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前白蛋白测定试剂盒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校准品:1×1mL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Chemistry XPT生化免疫流水线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前白蛋白测定试剂盒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质控品:2×1mL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Chemistry XPT生化免疫流水线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乳酸脱氢酶测定试剂盒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试剂1(R1):4×50mL、试剂2(R2):1×50mL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乳酸底物法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Chemistry XPT生化免疫流水线，接受进口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糖化白蛋白测定试剂盒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糖化白蛋白试剂1(R1):2×40mL、试剂2(R2):2×10mL ;白蛋白试剂:3×40mL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Chemistry XPT生化免疫流水线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糖化白蛋白测定试剂盒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校准品:2×1mL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Chemistry XPT生化免疫流水线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糖化白蛋白测定试剂盒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质控品:2×1mL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Chemistry XPT生化免疫流水线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腺苷脱氨酶测定试剂盒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试剂1(R1):4×45mL、试剂2(R2):2×30mL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过氧化物酶法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Chemistry XPT生化免疫流水线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腺苷脱氨酶测定试剂盒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校准品:1×2mL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过氧化物酶法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Chemistry XPT生化免疫流水线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腺苷脱氨酶测定试剂盒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质控品:2×2mL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过氧化物酶法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Chemistry XPT生化免疫流水线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载脂蛋白A-1测定试剂盒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试剂1(R1):4×50ml、试剂2(R2):2×20ml、载脂蛋白A-1/B校准品:1×1ml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2235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33525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Chemistry XPT生化免疫流水线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脂蛋白(a)测定试剂盒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试剂1(R1):2×40mL、试剂2(R2):1×20mL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Chemistry XPT生化免疫流水线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脂蛋白(a)测定试剂盒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校准品:1×1mL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Chemistry XPT生化免疫流水线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脂蛋白(a)测定试剂盒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质控品:2×1mL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Chemistry XPT生化免疫流水线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总胆汁酸测定试剂盒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试剂1(R1):4×45mL、试剂2(R2):2×30mL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3928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19640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酶循环法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Chemistry XPT生化免疫流水线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总胆汁酸测定试剂盒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校准品:1×3mL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酶循环法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Chemistry XPT生化免疫流水线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总胆汁酸测定试剂盒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质控品:1×3mL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酶循环法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Chemistry XPT生化免疫流水线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177</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适配普门特定蛋白分析仪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样本稀释液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适配普门特定蛋白分析仪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糖化白蛋白测定试剂盒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GAR02:R1:1×40mL;R2:1×10mL;ALB试剂:1×50mL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游离脂肪酸测定试剂盒(ACS—ACOD法)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NEFAR05:R1:1×60ml;R2:1×15ml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ACS—ACOD法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人乳头瘤病毒16、18型脱氧核糖核酸液体室内质控品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0.5mL/管,20管/盒(S2-中值)</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人乳头瘤病毒16型脱氧核糖核酸（HPV16 DNA）液体室内质控品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中值(S2) : 1.00X105 ~1.00X 10 copies/L 0.5L/管，20管/盒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人乳头瘤病毒18型脱氧核糖核酸（HPV18 DNA）液体室内质控品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中值(S2) : 1.00X105 ~1.00X 10 copies/L 0.5L/管，20管/盒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人乳头瘤病毒基因分型混合液体室内质控品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0.5mL/管,20管/盒(中值 组合1~组合9)</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离心管</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0.5ml*500个</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离心管</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1.5ml*500个</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革兰氏阳性球菌药敏试剂盒(扩散法)-复方新诺明</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20片/瓶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扩散法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革兰氏阳性球菌药敏试剂盒(扩散法)-红霉素</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20片/瓶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扩散法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革兰氏阳性球菌药敏试剂盒(扩散法)-环丙沙星</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20片/瓶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扩散法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革兰氏阳性球菌药敏试剂盒(扩散法)-克林霉素</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20片/瓶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扩散法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革兰氏阳性球菌药敏试剂盒(扩散法)-氯霉素</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20片/瓶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扩散法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革兰氏阳性球菌药敏试剂盒(扩散法)-米诺环素</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20片/瓶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扩散法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革兰氏阳性球菌药敏试剂盒(扩散法)-四环素</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20片/瓶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扩散法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革兰氏阳性球菌药敏试剂盒(扩散法)-万古霉素</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20片/瓶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扩散法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革兰氏阳性球菌药敏试剂盒(扩散法)-左氟沙星</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20片/瓶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扩散法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革兰氏阴性杆菌药敏试剂盒(扩散法)-氨苄西林</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20片/瓶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扩散法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革兰氏阴性杆菌药敏试剂盒(扩散法)-头孢曲松</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20片/瓶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扩散法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革兰氏阴性杆菌药敏试剂盒(扩散法)-头孢噻肟</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20片/瓶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扩散法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革兰氏阴性杆菌药敏试剂盒(扩散法)-头孢唑啉</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20片/瓶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扩散法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庆大霉素细菌药敏试纸</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小包装:20片/瓶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扩散法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盐酸二甲基对苯二胺化学释放试剂纸</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扩散法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塑料滴管</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大号</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B型钠尿肽检测试剂盒(干式免疫荧光法)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Getein1200/1600/3200/3208/3600/3608配套包装:2×48人份/盒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干式免疫荧光法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适配基蛋荧光免疫分析仪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D-二聚体检测试剂盒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Getein1600:2×24人份/盒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干式免疫荧光法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适配基蛋荧光免疫分析仪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N-端脑利钠肽前体检测试剂盒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Getein1600/3600/3608配套包装:2×24人份/盒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干式免疫荧光法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适配基蛋荧光免疫分析仪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白介素6检测试剂盒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Getein1600:2×24人份/盒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干式免疫荧光法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适配基蛋荧光免疫分析仪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胱抑素C检测试剂盒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Getein1200/1600配套包装:2×24人份/盒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1322.4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26448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干式免疫荧光法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适配基蛋荧光免疫分析仪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肌酸激酶同工酶/心肌肌钙蛋白Ⅰ/肌红蛋白三合一检测试剂盒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Getein1600配套包装:2×24人份/盒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干式免疫荧光法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适配基蛋荧光免疫分析仪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降钙素原/C反应蛋白二合一检测试剂盒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Getein1600/3600/3608配套包装:2×24人份/盒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3602.4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72048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干式免疫荧光法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适配基蛋荧光免疫分析仪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降钙素原检测试剂盒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Getein1600/3600/3608配套包装:2×24人份/盒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3103.65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31036.5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干式免疫荧光法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适配基蛋荧光免疫分析仪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绒毛膜促性腺激素及β亚单位检测试剂盒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Getein1600:2×24人份/盒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629.28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6292.8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干式免疫荧光法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适配基蛋荧光免疫分析仪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糖化血红蛋白检测试剂盒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Getein1600/3600/3608配套包装:2×24人份/盒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干式免疫荧光法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适配基蛋荧光免疫分析仪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微量白蛋白检测试剂盒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Getein1600:2×24人份/盒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629.29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44050.3</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干式免疫荧光法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适配基蛋荧光免疫分析仪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血清淀粉样蛋白A/C反应蛋白二合一检测试剂盒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Getein1600/3600/3608配套包装:2×24人份/盒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1968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19680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干式免疫荧光法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适配基蛋荧光免疫分析仪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中性粒细胞明胶酶相关脂质运载蛋白检测试剂盒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Getein1200/1600配套包装:2×24人份/盒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5244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52440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干式免疫荧光法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适配基蛋荧光免疫分析仪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MH琼脂培养基</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φ90mm,20人份/盒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肠道菌琼脂培养基</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SS琼脂培养基 Ф90mm、10人份/包</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人份</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肠道菌琼脂培养基</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麦康凯琼脂培养基 φ90mm,20人份/盒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哥伦比亚血琼脂培养基</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φ90mm,20人份/盒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碱性蛋白胨水培养基</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8ml,10支/盒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念珠菌显色培养基</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φ70mm</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沙保罗琼脂培养基</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φ90mm</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营养琼脂培养基</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φ90mm,20人份/盒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血细胞分析用稀释液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10L/箱 DCL-310A</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鞘流直流阻抗法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适配希森美康1800全自动血液分析仪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血细胞分析用稀释液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20L/桶 DCL-300A</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鞘流直流阻抗法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适配希森美康1800全自动血液分析仪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恒温槽添加剂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适配东芝生化分析仪，接受进口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清洗液 Maxpia 3</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适配东芝生化分析仪，接受进口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清洗液 Maxpia B14</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1370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适配东芝生化分析仪，接受进口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清洗液 Maxpia C</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1330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适配东芝生化分析仪，接受进口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过敏原特异性IgE抗体检测试剂盒(综合14项)</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酶联免疫法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适配浩欧博过敏原分析仪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食物特异性1gG抗体检测试剂盒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酶联免疫法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适配浩欧博过敏原分析仪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一次性使用末梢采血管</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KJ003，1000个/包</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一次性使用尿沉渣管</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螺盖可穿刺型10ml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0.7</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一次性使用试管</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透明试管12×75，1000支/盒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一次性使用拭子</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150支/包</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一次性使用样品杯</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700样品杯14×25</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0.14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真菌荧光染色液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Ⅰ型:200T</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酶联荧光法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粘附载玻片</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25×75mm,1mm-1.2mm  50PCS</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生化杯</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（日立）1000个/包装</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包装</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样品杯</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500个/袋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袋</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样本稀释液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2*16ml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人乳头瘤病毒(HPV 细胞)复合型质控品Ⅰ</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1.00E+05copies/mL,0.5mL/支，10支/盒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适配博日PQP-96A荧光定量聚合酶链反应（PCR）检测仪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人乳头瘤病毒(HPV 细胞)复合型质控品Ⅱ</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1.00E+05copies/mL,0.5mL/支，10支/盒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适配博日PQP-96A荧光定量聚合酶链反应（PCR）检测仪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人乳头瘤病毒(HPV 细胞)复合型质控品Ⅲ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1.00E+05copies/mL,0.5mL/支，10支/盒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适配博日PQP-96A荧光定量聚合酶链反应（PCR）检测仪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人乳头瘤病毒(HPV 细胞)复合型质控品Ⅳ</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1.00E+05copies/mL,0.5mL/支，10支/盒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适配博日PQP-96A荧光定量聚合酶链反应（PCR）检测仪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人乳头瘤病毒(HPV 细胞)复合型质控品Ⅴ</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1.00E+05copies/mL,0.5mL/支，10支/盒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适配博日PQP-96A荧光定量聚合酶链反应（PCR）检测仪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人乳头瘤病毒（HPV11）细胞 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1.00E+05copies/mL,0.5mL/支，10支/盒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适配博日PQP-96A荧光定量聚合酶链反应（PCR）检测仪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人乳头瘤病毒（HPV16）细胞 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1.00E+05copies/mL,0.5mL/支，10支/盒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适配博日PQP-96A荧光定量聚合酶链反应（PCR）检测仪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人乳头瘤病毒（HPV18）细胞 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1.00E+05copies/mL,0.5mL/支，10支/盒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适配博日PQP-96A荧光定量聚合酶链反应（PCR）检测仪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人乳头瘤病毒（HPV31）细胞 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1.00E+05copies/mL,0.5mL/支，10支/盒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适配博日PQP-96A荧光定量聚合酶链反应（PCR）检测仪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人乳头瘤病毒（HPV33）细胞 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1.00E+05copies/mL,0.5mL/支，10支/盒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适配博日PQP-96A荧光定量聚合酶链反应（PCR）检测仪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人乳头瘤病毒（HPV35）细胞 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1.00E+05copies/mL,0.5mL/支，10支/盒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适配博日PQP-96A荧光定量聚合酶链反应（PCR）检测仪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人乳头瘤病毒（HPV39）细胞 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1.00E+05copies/mL,0.5mL/支，10支/盒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适配博日PQP-96A荧光定量聚合酶链反应（PCR）检测仪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人乳头瘤病毒（HPV45）细胞 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1.00E+05copies/mL,0.5mL/支，10支/盒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适配博日PQP-96A荧光定量聚合酶链反应（PCR）检测仪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人乳头瘤病毒（HPV51）细胞 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1.00E+05copies/mL,0.5mL/支，10支/盒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适配博日PQP-96A荧光定量聚合酶链反应（PCR）检测仪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人乳头瘤病毒（HPV52）细胞 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1.00E+05copies/mL,0.5mL/支，10支/盒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适配博日PQP-96A荧光定量聚合酶链反应（PCR）检测仪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人乳头瘤病毒（HPV56）细胞 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1.00E+05copies/mL,0.5mL/支，10支/盒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适配博日PQP-96A荧光定量聚合酶链反应（PCR）检测仪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人乳头瘤病毒（HPV58）细胞 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1.00E+05copies/mL,0.5mL/支，10支/盒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适配博日PQP-96A荧光定量聚合酶链反应（PCR）检测仪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人乳头瘤病毒（HPV59）细胞 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1.00E+05copies/mL,0.5mL/支，10支/盒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适配博日PQP-96A荧光定量聚合酶链反应（PCR）检测仪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人乳头瘤病毒（HPV6）细胞 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1.00E+05copies/mL,0.5mL/支，10支/盒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适配博日PQP-96A荧光定量聚合酶链反应（PCR）检测仪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人乳头瘤病毒（HPV66）细胞 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1.00E+05copies/mL,0.5mL/支，10支/盒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适配博日PQP-96A荧光定量聚合酶链反应（PCR）检测仪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人乳头瘤病毒（HPV68）细胞 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1.00E+05copies/mL,0.5mL/支，10支/盒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适配博日PQP-96A荧光定量聚合酶链反应（PCR）检测仪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人乳头瘤病毒（HPV82）细胞 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1.00E+05copies/mL,0.5mL/支，10支/盒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适配博日PQP-96A荧光定量聚合酶链反应（PCR）检测仪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人绒毛膜促性腺激素(HCG)检测试纸(胶体金免疫层析法)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条型:1人份/袋;100人份/盒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胶体金免疫层析法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定标液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定标液1:440ml；定标液2:220ml;定标液3:22ml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适配雷度血气分析仪,接受进口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ACTH抗体试剂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Actin抗体试剂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ALK抗体试剂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Alpha-1-Fetoprotein抗体试剂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AMACR/p504s抗体试剂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Annexin A1抗体试剂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BCA-225抗体试剂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bcl-2抗体试剂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Beta-catenin抗体试剂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C1q抗体试剂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C4d抗体试剂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CA 125抗体试剂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CA 19-9抗体试剂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Caldesmon抗体试剂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CD13抗体试剂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CD14抗体试剂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CD15抗体试剂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CD163抗体试剂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CD16抗体试剂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CD1a抗体试剂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CD21抗体试剂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CD22抗体试剂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CD23抗体试剂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CD2抗体试剂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CD31抗体试剂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CD43抗体试剂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CD44抗体试剂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CD45R抗体试剂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CD45抗体试剂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CD4抗体试剂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CD57抗体试剂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CD5抗体试剂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CD61抗体试剂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CD63抗体试剂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CD71抗体试剂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CD7抗体试剂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CD99抗体试剂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C-MET抗体试剂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c-MYC抗体试剂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Collagen Type IV抗体试剂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COX-2抗体试剂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DOG1抗体试剂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EBER探针试剂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EMA抗体试剂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870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EZH2抗体试剂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871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FOXP1抗体试剂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872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FSH 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873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Galectin-3抗体试剂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874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Gastrin抗体试剂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875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Glucagon抗体试剂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876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GLUT-1 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877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Glutamine Synthetase抗体试剂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878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Glycophorin A抗体试剂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879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Glypican 3抗体试剂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Granzyme B抗体试剂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Helicobacter phlori抗体试剂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875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Hepatocyte抗体试剂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Human Chorionic Gonadotropin抗体试剂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Human Placental Lactogen抗体试剂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IgA抗体试剂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IgD抗体试剂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IgG4抗体试剂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IgG抗体试剂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IgM 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890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Kappa链抗体试剂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891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Kappa链探针试剂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892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Lambda链抗体试剂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893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Lambda链探针试剂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894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Lysozyme抗体试剂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895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Mammaglobin抗体试剂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896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MART-1/melan A抗体试剂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897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MOC-31抗体试剂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898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Myeloperoxidase抗体试剂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899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Myo D1抗体试剂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Myoglobin抗体试剂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Napsin A抗体试剂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NSE抗体试剂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N-TRK抗体试剂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Oct2抗体试剂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Oligo-2抗体试剂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p27抗体试剂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p40抗体试剂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Pax-5抗体试剂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Pax-8抗体试剂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PLAP抗体试剂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Protein Gene Product 9.5抗体试剂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PSAP抗体试剂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PSA抗体试剂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PTH甲状旁腺素抗体试剂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Renal Cell Carcinoma Marker抗体试剂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S100P抗体试剂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SOX-11抗体试剂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SOX-2抗体试剂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TdT 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TFE3抗体试剂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Thyroid Stimulating Hormone抗体试剂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Tyrosinase抗体试剂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抗ALK(D5F3)兔单克隆抗体试剂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抗BRAF V600E (VE1)鼠单克隆抗体试剂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抗LMO2(1A9-1)鼠单克隆抗体试剂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抗PD-L1抗体检测试剂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抗雌激素受体(SP1)兔单克隆抗体试剂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抗广谱TRK(EPR17341)兔单克隆抗体试剂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抗广谱角蛋白(AE1/AE3/PCK26)抗体试剂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抗细胞角蛋白5/6(D5/16B4)鼠单克隆抗体试剂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抗胰岛素样生长因子受体1(G11)兔单克隆抗体试剂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兔单克隆阴性质控抗体</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细胞角蛋白10抗体试剂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细胞角蛋白14抗体试剂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细胞角蛋白19抗体试剂</w:t>
                  </w:r>
                </w:p>
              </w:tc>
              <w:tc>
                <w:tcPr>
                  <w:tcW w:w="1332" w:type="dxa"/>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细胞角蛋白8&amp;18抗体试剂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细胞角蛋白CAM 5.2抗体试剂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孕酮受体抗体试剂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PAL-1试剂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30测/套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PD-L1试剂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探头清洁液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50mL×1</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血细胞分析用染色液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M-68P FD(48mL×1)</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2673</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106920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血细胞分析用染色液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M-68P FN(48mL×1)</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血细胞分析用溶血剂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M-53LH/(500mL×4)</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2448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220320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血细胞分析用溶血剂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M-5LEO(I)(1L×4)</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219600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血细胞分析用溶血剂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M-5LEO(II)(500mL×4)</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244500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血细胞分析用溶血剂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M-68P LD(4L×1)</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1879.55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187955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血细胞分析用溶血剂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M-68P LH(1L×4)</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血细胞分析用溶血剂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M-68P LN(4L×1)</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985.53</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49276.5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血细胞分析用稀释液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DS/(20L×1)</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血细胞分析用稀释液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M-5D(20L×1)</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B型脑钠肽检测试剂盒(量子点荧光免疫法)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量子点荧光免疫法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适配诺唯赞量子点荧光免疫分析仪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D-二聚体检测试剂盒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量子点荧光免疫法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适配诺唯赞量子点荧光免疫分析仪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白介素6检测试剂盒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量子点荧光免疫法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适配诺唯赞量子点荧光免疫分析仪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肌酸激酶同工酶、心肌肌钙蛋白I、肌红蛋白联合检测试剂盒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量子点荧光免疫法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适配诺唯赞量子点荧光免疫分析仪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降钙素原检测试剂盒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量子点荧光免疫法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适配诺唯赞量子点荧光免疫分析仪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全量程C反应蛋白检测试剂盒(量子点荧光免疫法)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量子点荧光免疫法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适配诺唯赞量子点荧光免疫分析仪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胃蛋白酶原I、胃蛋白酶原II、胃泌素17联合检测试剂盒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量子点荧光免疫法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适配诺唯赞量子点荧光免疫分析仪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血清淀粉样蛋白A、C反应蛋白联合检测试剂盒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量子点荧光免疫法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适配诺唯赞量子点荧光免疫分析仪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显微镜盖玻片</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CS01-2432 24×32mm，100P/盒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14.7</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显微镜载玻片</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B105-2011 50P/盒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盖玻片</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24*24mm 100P/盒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盖玻片</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24*40mm 100P/盒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切片机刀片</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50P盒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石蜡</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8KG</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载玻片（粘附）</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25×75mm,1mm-1.2mm 50P/盒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组织包埋盒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连体带盖可折断式 长条孔 白色 250只</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直接胆红素测定试剂盒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试剂1(R1):200mL×3</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直接胆红素测定试剂盒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试剂2(R2):50mL×3</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总胆红素测定试剂盒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试剂1(R1):200mL×3</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总胆红素测定试剂盒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试剂2(R2):50mL×3</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47250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O1群霍乱弧菌诊断血清</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1mL/瓶×11瓶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沙门氏菌属诊断血清</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1mL/瓶×12瓶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志贺氏菌属诊断血清</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1mL/瓶×26瓶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氯、碘中和增菌培养基</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9mL(即用型管装培养基)</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新型冠状病毒2019-nCoV核酸检测试剂盒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荧光PCR法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高效切片石蜡</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20盒/箱</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纤维蛋白原测定试剂盒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R1:1×60mL,R2:1×20mL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吗啡、甲基安非他明、氯胺酮联合检测试剂盒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盒型:50人份/盒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胶体金法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RhD(IgM)血型定型试剂(单克隆抗体)</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10mL/支,1支/盒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凝集法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抗A抗B血型定型试剂（单克隆抗体）</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10ml*2</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凝集法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抗体筛选红细胞试剂盒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5mL/支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凝集法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人ABO血型反定型用红细胞试剂盒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每盒内装有A1,B,O试剂各1支,10mL/支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凝集法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血型试剂质控试剂盒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4mL/支,4支/盒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凝集法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署红Y（伊红）</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25g/瓶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苏木色精</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10g/瓶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丙型肝炎病毒(HCV)核酸定量测定试剂盒-PCR检测系统试剂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25人份/盒(Z-HR-0008-02EX-25)</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荧光PCR法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荧光定量聚合酶链反应（PCR）检测系统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高危型人乳头瘤病毒(HPV)分型核酸测定试剂盒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B-24人份/盒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荧光PCR法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荧光定量聚合酶链反应（PCR）检测系统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人乳头瘤病毒(HPV)6型、11型核酸测定试剂盒(荧光PCR法)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875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荧光PCR法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荧光定量聚合酶链反应（PCR）检测系统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乙型肝炎病毒核酸测定试剂盒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荧光PCR法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荧光定量聚合酶链反应（PCR）检测系统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(丁酰)胆碱脂酶测定试剂盒(DGKC94年标准比色法)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R1 5×60mL、R2 1×60mL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比色法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C-反应蛋白测定试剂盒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(单位:mL):(5)R1 4×50,R2 2×20</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C-反应蛋白测定试剂盒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2*220测试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C-反应蛋白测定试剂盒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7*315测试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β2-微球蛋白测定试剂盒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R1 1×60 ml R2 1×15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157500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乳胶增强免疫比浊法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白蛋白测定试剂盒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溴甲酚绿法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丙氨酸氨基转移酶测定试剂盒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(3)R1 6 × 67mL R2 6 × 17mL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345.8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17290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IFCC推荐修正法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胆固醇测定试剂盒(酶法)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(6)10 × 60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二氧化碳测定试剂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(单位:ml):(8)6×50</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2184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218400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PEP-C法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胱抑素C测定试剂盒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(4)R1 2×45ml,R2 2×10ml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377500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胶乳增强免疫透射比浊法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肌酐测定试剂盒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(单位:毫升):(1)R1 2×60,R2 2×20</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氧化酶法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肌酸激酶测定试剂盒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(单位:mL):(1)R1 2×60,R2 2×15</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DGKC优化比色法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肌酸激酶同工酶测定试剂盒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(1)R1 2×60mL,R2 2×15mL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DGKC优化比色法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(单位:毫升):(3)R1 3×50,R2 1×50</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前白蛋白测定试剂盒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R1 3×60mL R2 1×36mL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乳酸脱氢酶测定试剂盒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(单位:mL):(2)R1 2×60ml,R2 2×12ml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12250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IFCC推荐方法(L→P）</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天冬氨酸氨基转移酶测定试剂盒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(3)R1 6×67mL R2 6×17mL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374.8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18740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IFCC推荐修正法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同型半胱氨酸测定试剂盒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R1 1×50ml R2 1×13ml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216600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胃蛋白酶原Ⅱ测定试剂盒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R1:1×54ml,R2 1×10ml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307200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胶乳增强免疫比浊法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胃蛋白酶原I测定试剂盒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R1 1×54 ml R2 1×10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307200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胶乳增强免疫比浊法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腺苷脱氨酶测定试剂盒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(单位:毫升):(1)R1 2×60,R2 1×60</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酶偶联法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载脂蛋白A-1测定试剂盒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R1 4×50mL R2 2×20mL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1848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83160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载脂蛋白B测定试剂盒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R1 4×50mL R2 2×20mL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1627.9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65116</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脂蛋白a测定试剂盒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R1 2×45mL R2 1×10mL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CRP 清洁液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500mL×4</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506.25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15187.5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C-反应蛋白（CRP）测定试剂盒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乳胶免疫比浊法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C-反应蛋白(CRP)校准品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5×0.5ml,校准品包含a、b、c、d、e 五个浓度水平</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乳胶免疫比浊法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C-反应蛋白质控品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规格6:两水平组合装( Ⅰ、Ⅱ):1.5mL每个浓度各3支(×3)</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3283</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65660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乳胶免疫比浊法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C肽(C-Peptide)测定试剂盒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C肽（C-Peptide）测定试剂盒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C肽校准品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C0:1×2.0mL,C1:1×2.0mL,C2:1×2.0mL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SC-CALPLUS校准物</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3ML*1</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907</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18140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丙型肝炎病毒抗体检测试剂盒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丙型肝炎病毒抗体校准品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丙型肝炎病毒抗体校准品0(C0):1×2.0mL,丙型肝炎病毒抗体校准品1(C1):1×2.0mL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丙型肝炎病毒抗体质控品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阳性质控品:3×2.0mL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丙型肝炎病毒抗体质控品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阴性质控品:3×2.0mL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超敏C反应蛋白(hs—CRP)测定试剂盒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50mL R:2×25mL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1488.38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1786056</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乳胶增强免疫散射比浊法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垂体泌乳素(PRL)测定试剂盒(化学发光免疫分析法)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垂体泌乳素校准品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3瓶;C0:1×2.0mL,C1:1×2.0mL,C2:1×2.0mL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雌二醇(E2)测定试剂盒(化学发光免疫分析法)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1411.2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141120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雌二醇校准品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3瓶;C0:1×2.0 mL,C1:1×2.0 mL,C2:1×2.0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促黄体生成素(LH)测定试剂盒(化学发光免疫分析法)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促黄体生成素校准品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3瓶;C0:1×2.0mL,C1:1×2.0mL,C2:1×2.0mL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促甲状腺激素（TSH）不定值质控品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促甲状腺激素（TSH）测定试剂盒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促甲状腺激素(TSH)测定试剂盒(化学发光免疫分析法)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促甲状腺激素校准品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3瓶;C0:1×2.0mL,C1:1×2.0mL,C2:1×2.0mL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促卵泡生成素(FSH)测定试剂盒(化学发光免疫分析法)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促卵泡生成素校准品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3瓶;C0:1×2.0mL,C1:1×2.0mL,C2:1×2.0mL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促肾上腺皮质激素(ACTH)测定试剂盒(化学发光免疫分析法)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122500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促肾上腺皮质激素校准品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C0:1×2.0 mL,C1:1×2.0 mL,C2:1×2.0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促肾上腺皮质激素质控品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低值:3×2.0mL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促肾上腺皮质激素质控品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高值:3×2.0mL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代谢类复合质控品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低值:3×2.0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代谢类复合质控品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高值:3×2.0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多项免疫复合定值质控品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低值:3×2.0mL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多项免疫复合定值质控品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高值:3×2.0mL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3125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多项肿瘤标志物质控品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多项肿瘤标志物质控品(低值):3×2.0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3125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多项肿瘤标志物质控品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多项肿瘤标志物质控品(高值):3×2.0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风湿三项(ASO/CRP/RF)复合质控品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低值:3×1mL,高值:3×1mL可穿刺塑料瓶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高血压相关质控品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高血压相关质控品(低值):3×2.0mL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高血压相关质控品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高血压相关质控品(高值):3×2.0mL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睾酮(TESTO)测定试剂盒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睾酮校准品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3瓶;C0:1×2.0 mL,C1:1×2.0 mL,C2:1×2.0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甲状腺功能复合定值质控品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低值:3×5.0mL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甲状腺功能复合定值质控品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高值:3×5.0mL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甲状腺球蛋白抗体(Anti—Tg)测定试剂盒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甲状腺球蛋白抗体校准品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C0:1×2.0mL,C1:1×2.0mL,C2:1×2.0mL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甲状腺相关自身抗体质控品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低值:3×2.0mL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1060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甲状腺相关自身抗体质控品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高值:3×2.0mL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1061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抗甲状腺过氧化物酶抗体(Anti—TPO)测定试剂盒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1062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抗甲状腺过氧化物酶抗体校准品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C0:1×2.0mL,C1:1×2.0mL,C2:1×2.0mL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637</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3185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1063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鳞状上皮细胞癌抗原测定试剂盒(化学发光免疫分析法)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3135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3"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1064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鳞状上皮细胞癌抗原校准品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鳞状上皮细胞癌抗原校准品0(C0):1×1.2mL,鳞状上皮细胞癌抗原校准品1(C1):1×1.0mL,鳞状上皮细胞癌抗原校准品2(C2):1×1.0mL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1065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梅毒螺旋体抗体测定试剂盒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1066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梅毒螺旋体抗体校准品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梅毒螺旋体抗体校准品0(C0):1×2.0mL,梅毒螺旋体抗体校准品1(C1):1×2.0mL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1067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梅毒螺旋体抗体质控品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梅毒螺旋体抗体质控品(阳性):3×2.0mL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1068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梅毒螺旋体抗体质控品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梅毒螺旋体抗体质控品(阴性):3×2.0mL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1069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皮质醇(Cortisol)测定试剂盒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1070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皮质醇校准品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C0:1×2.0 mL,C1:1×2.0 mL,C2:1×2.0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1071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159600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1072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全自动化学发光免疫分析仪反应杯及废料箱</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115-049929-00(1.0)</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1073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全自动化学发光免疫分析仪反应杯及废料箱</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126个×24盒/箱</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1074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全自动化学发光免疫分析仪反应杯及废料箱</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CL-6000i 5000个/箱</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1075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全自动免疫检验系统用底物液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4×115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1076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醛固酮(ALD)测定试剂盒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1077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醛固酮校准品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C0:1×1.0mL,C1:1×1.0mL,C2:1×1.0mL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127</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254</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1078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人类免疫缺陷病毒抗原抗体(HIV)测定试剂盒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200人份/盒(2×100人份/盒)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321100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1079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人类免疫缺陷病毒抗原抗体校准品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校准品0(C0):1×2.0mL,校准品1(C1):1×2.0mL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人类免疫缺陷病毒抗原抗体质控品(阳性)</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人类免疫缺陷病毒抗原质控品(阳性):3×2.0mL,人类免疫缺陷病毒抗体质控品(阳性):3×2.0mL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人类免疫缺陷病毒抗原抗体质控品(阴性)</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神经元特异性烯醇化酶测定试剂盒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神经元特异性烯醇化酶校准品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神经元特异性烯醇化酶校准品0(C0):1×2.0ｍL,神经元特异性烯醇化酶校准品1(C1):1×2.0ｍL,神经元特异性烯醇化酶校准品2(C2):1×2.0ｍL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神经元特异性烯醇化酶质控品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神经元特异性烯醇化酶质控品(低值):3×2.0mL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1104</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神经元特异性烯醇化酶质控品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神经元特异性烯醇化酶质控品(高值):3×2.0mL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肾素(Renin)测定试剂盒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肾素校准品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C0:1×1.2 mL,C1:1×1.0 mL,C2:1×1.0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生殖激素类复合定值质控品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低值:3×5.0mL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生殖激素类复合定值质控品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高值:3×5.0mL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糖化血红蛋白分析仪-层析柱</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1根/盒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19175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57525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适配迈瑞糖化血红蛋白分析仪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糖化血红蛋白分析用洗脱液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A:900mL×4</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4875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243750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适配迈瑞糖化血红蛋白分析仪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糖化血红蛋白分析用洗脱液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B:100mL×2</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812.5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8125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适配迈瑞糖化血红蛋白分析仪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糖化血红蛋白溶血剂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2L×3</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适配迈瑞糖化血红蛋白分析仪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糖化血红蛋白校准品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型号:CAL;规格:CAL-1:2mL×1 CAL-2:2mL×1</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适配迈瑞糖化血红蛋白分析仪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糖化血红蛋白质控品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CRL CRL-1:2mL×1  CRL-2:2mL×1</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495.95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49595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适配迈瑞糖化血红蛋白分析仪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铁蛋白(FERR)测定试剂盒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铁蛋白校准品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3瓶;C0:1×2.0 mL,C1:1×2.0 mL,C2:1×2.0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维生素B12(VB12)测定试剂盒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1792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53760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维生素B12校准品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C0:1×2.0mL,C1:1×2.0mL,C2:1×2.0mL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胃泌素释放肽前体测定试剂盒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3285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32850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胃泌素释放肽前体校准品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胃泌素释放肽前体校准品0(C0):1×1.2mL,胃泌素释放肽前体校准品1(C1):1×1.0mL,胃泌素释放肽前体校准品2(C2):1×1.0mL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636</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胃泌素释放肽前体质控品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胃泌素释放肽前体质控品(低值):3×1.0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胃泌素释放肽前体质控品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胃泌素释放肽前体质控品(高值):3×1.0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细胞角蛋白19片段测定试剂盒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3449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68980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3"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细胞角蛋白19片段校准品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细胞角蛋白19片段校准品0(C0):1×2.0mL,细胞角蛋白19片段校准品1(C1):1×2.0mL,细胞角蛋白19片段校准品2(C2):1×2.0mL.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7648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血细胞分析仪用质控物(光学法)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BC-5D 高值:3mL×1</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光学法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血细胞分析仪用质控物(光学法)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BC-5D 中值:3mL×1</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光学法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血细胞分析仪用质控物(光学法)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产品型号:BC-6D;包装规格:高、中、低套装:4.5mL,每个浓度×2</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7317</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光学法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血细胞分析用溶血剂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LC 200mL×1</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394.88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197440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光学法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血细胞分析用溶血剂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LC 200mL×4</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光学法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样本稀释液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2×30mL/盒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叶酸(Folate)测定试剂盒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叶酸校准品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C0:1×2.0mL,C1:1×2.0mL,C2:1×2.0mL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636</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胰岛素(Insulin)测定试剂盒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胰岛素校准品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C0:1×2.0 mL,C1:1×2.0 mL,C2:1×2.0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乙型肝炎病毒e抗体(Anti-HBe)测定试剂盒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182400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乙型肝炎病毒e抗体校准品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校准品0(C0):1×2.0mL,校准品1(C1):1×2.0mL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乙型肝炎病毒e抗体质控品(阳性)</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3×0.8mL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乙型肝炎病毒e抗体质控品(阳性)</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乙型肝炎病毒e抗体质控品(阴性)</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3×0.8mL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乙型肝炎病毒e抗体质控品(阴性)</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乙型肝炎病毒e抗原(HBeAg)测定试剂盒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乙型肝炎病毒e抗原校准品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校准品0(C0):1×2.0mL,校准品1(C1):1×2.0mL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3"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乙型肝炎病毒e抗原校准品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乙型肝炎病毒e抗原校准品0(C0):1×1.2 mL,乙型肝炎病毒e抗原校准品1(C1):1×1.0 mL,乙型肝炎病毒e抗原校准品2(C2):1×1.0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乙型肝炎病毒e抗原质控品(阳性)</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乙型肝炎病毒e抗原质控品(阴性)</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321.61</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3216.1</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乙型肝炎病毒表面抗体(Anti-HBs)测定试剂盒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182400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乙型肝炎病毒表面抗体校准品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校准品0(C0):1×2.0mL,校准品1(C1):1×2.0mL,校准品2(C2):1×2mL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乙型肝炎病毒表面抗体质控品(阳性)</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乙型肝炎病毒表面抗体质控品(阴性)</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乙型肝炎病毒表面抗原(HBsAg)测定试剂盒(化学发光免疫分析法)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乙型肝炎病毒表面抗原校准品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校准品0(C0):1×2.0mL,校准品1(C1):1×2.0mL,校准品2(C2):1×2.0mL.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乙型肝炎病毒表面抗原质控品(阳性)</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乙型肝炎病毒表面抗原质控品(阴性)</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乙型肝炎病毒核心抗体(Anti-HBc)测定试剂盒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乙型肝炎病毒核心抗体校准品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校准品0(C0):1×2.0mL,校准品1(C1):1×2.0mL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乙型肝炎病毒核心抗体质控品(阳性)</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3×0.8mL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乙型肝炎病毒核心抗体质控品(阳性)</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乙型肝炎病毒核心抗体质控品(阴性)</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3×0.8mL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乙型肝炎病毒核心抗体质控品(阴性)</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游离甲状腺素(FT4)测定试剂盒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游离甲状腺素校准品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3瓶;C0:1×2.0mL,C1:1×2.0mL,C2:1×2.0mL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612.5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1225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游离三碘甲状腺原氨酸(FT3)测定试剂盒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游离三碘甲状腺原氨酸校准品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3瓶;C0:1×2.0mL,C1:1×2.0mL,C2:1×2.0mL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孕酮(PROG)测定试剂盒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孕酮校准品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3瓶;C0:1×2.0 mL,C1:1×2.0 mL,C2:1×2.0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针清洁液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17mL×12</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424</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肿瘤标志物多项质控品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肿瘤标志物多项质控品(低值):3×5.0mL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肿瘤标志物多项质控品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肿瘤标志物多项质控品(高值):3×5.0mL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总甲状腺素(T4)测定试剂盒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总甲状腺素校准品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3瓶; C0:1×2.0mL,C1:1×2.0mL,C2:1×2.0mL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1730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总三碘甲状腺原氨酸(T3)测定试剂盒(化学发光免疫分析法)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总三碘甲状腺原氨酸校准品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3瓶;C0:1×2.0 mL,C1:1×2.0 mL,C2:1×2.0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1730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C反应蛋白(CRP)质控品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水平1:1×0.5mL;水平2:1×0.5mL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适配普门特定蛋白分析仪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C反应蛋白测定试剂盒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适配普门特定蛋白分析仪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PA990pro专用反应杯</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5*20PCS</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适配普门特定蛋白分析仪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超敏C反应蛋白测定试剂盒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适配普门特定蛋白分析仪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特定蛋白分析仪强力清洗液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10ml/盒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适配普门特定蛋白分析仪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血清淀粉样蛋白A（SAA）测定试剂盒PA-990Pro</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适配普门特定蛋白分析仪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1160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血清淀粉样蛋白A（SAA）校准品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5*0.5ml,水平1-水平5</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适配普门特定蛋白分析仪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1161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血清淀粉样蛋白A（SAA)质控品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2*0.5ml；2*0.5ml；包含水平1、水平2两种不同浓度</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适配普门特定蛋白分析仪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1162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a1—微球蛋白(A1M)测定试剂盒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适配国赛特定蛋白分析仪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1163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α1-微球蛋白(A1M)校准品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0.3ml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1266</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适配国赛特定蛋白分析仪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1164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β2－微球蛋白质控</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适配国赛特定蛋白分析仪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1165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肌酐(Cr)（尿液）质控品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适配国赛特定蛋白分析仪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1166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肌酐(Cr)（血清/血浆）校准品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适配国赛特定蛋白分析仪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1167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肌酐(Cr)测定试剂盒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试剂1： 1*30ml</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试剂2： 1*10ml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肌氨酸氧化酶法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适配国赛特定蛋白分析仪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1168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急性时相反应特定蛋白比浊试剂盒</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尿转铁蛋白测定试剂盒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50T</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适配国赛特定蛋白分析仪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1169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免疫测定特定蛋白比浊试剂盒免疫球蛋白G测定试剂盒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适配国赛特定蛋白分析仪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尿蛋白复合质控品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水平1:1×2.0mL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677</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1354</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适配国赛特定蛋白分析仪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尿蛋白复合质控品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水平2:1×2.0mL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1334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2668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适配国赛特定蛋白分析仪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尿微量白蛋白(mALB)校准品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适配国赛特定蛋白分析仪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肾病测定特定蛋白比浊试剂盒</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α2-巨球蛋白测定试剂盒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适配国赛特定蛋白分析仪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肾病测定特定蛋白比浊试剂盒</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β2微球蛋白测定试剂盒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适配国赛特定蛋白分析仪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肾病测定特定蛋白比浊试剂盒</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尿微量白蛋白测定试剂盒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DK061 100T/AU61100</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适配国赛特定蛋白分析仪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视黄醇结合蛋白(RBP)测定试剂盒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50T</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适配国赛特定蛋白分析仪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视黄醇结合蛋白(RBP)校准品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0.3ml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适配国赛特定蛋白分析仪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特定蛋白复合校准品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适配国赛特定蛋白分析仪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中性粒细胞明胶酶相关脂质运载蛋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白（NGAL）校准品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890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适配国赛特定蛋白分析仪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1180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中性粒细胞明胶酶相关脂质运载蛋白（NGAL）测定试剂盒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50T/盒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24750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适配国赛特定蛋白分析仪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1181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PCN01-0500(500mL/瓶*2)</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1182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一次性采样拭子</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MFS-95000GJJ-A(100支)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宫颈采样用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1183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SS琼脂培养基</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YC-SS-90 10个/包,2包/盒(2*10个培养皿(90mm))</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1184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ATB酵母菌药敏卡</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微量肉汤稀释法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适配梅里埃全自动鉴定药敏分析系统，接受进口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1185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革兰染色液（碘溶液-RB）</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29523 RB:1x500mL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783</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7830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适配梅里埃全自动革兰染片仪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1186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革兰染色液（结晶紫-RC）</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29524 RC:1x500mL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适配梅里埃全自动革兰染片仪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1187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革兰染色液（品红溶液-RA4）</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29522 RA4:1x500mL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适配梅里埃全自动革兰染片仪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1188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革兰氏阳性细菌鉴定卡</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生化反应</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适配梅里埃全自动鉴定药敏分析系统，接受进口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1189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革兰氏阳性细菌药敏卡片</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微量肉汤稀释法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适配梅里埃全自动鉴定药敏分析系统，接受进口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1190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革兰氏阴性细菌鉴定卡</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生化反应</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适配梅里埃全自动鉴定药敏分析系统，接受进口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1191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革兰阳性菌药敏卡GN67</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微量肉汤稀释法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适配梅里埃全自动鉴定药敏分析系统，接受进口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1192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革兰阳性菌药敏卡P639</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微量肉汤稀释法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适配梅里埃全自动鉴定药敏分析系统，接受进口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1193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革兰阳性菌药敏卡XN04</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微量肉汤稀释法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适配梅里埃全自动鉴定药敏分析系统，接受进口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1194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革兰阴性细菌药敏卡片(VITEK 2 AST-N334)</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微量肉汤稀释法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适配梅里埃全自动鉴定药敏分析系统，接受进口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1195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革兰阴性细菌药敏卡片(VITEK 2 AST-N335)</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微量肉汤稀释法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适配梅里埃全自动鉴定药敏分析系统，接受进口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1196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酵母菌鉴定卡</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生化反应</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适配梅里埃全自动鉴定药敏分析系统，接受进口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1197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酵母样真菌药敏试剂盒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微量稀释法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适配梅里埃全自动鉴定药敏分析系统，接受进口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1198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奈瑟菌、嗜血杆菌鉴定卡</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20张卡片/盒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生化反应</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适配梅里埃全自动鉴定药敏分析系统，接受进口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1199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微生物质谱靶板</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8×4块靶板/盒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31488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629760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适配梅里埃VITEK MS全自动微生物质谱检测系统，接受进口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需氧和兼性厌氧微生物培养瓶</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100瓶/箱</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浊度测定</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适配梅里埃全自动细菌培养系统，接受进口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厌氧产气袋</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20个/盒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适配梅里埃全自动鉴定药敏分析系统，接受进口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厌氧和兼性厌氧微生物培养瓶</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100瓶/箱</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浊度测定</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适配梅里埃全自动细菌培养系统，接受进口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厌氧菌及棒状杆菌鉴定卡片</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浊度测定</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适配梅里埃全自动鉴定药敏分析系统，接受进口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样本稀释液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10L/桶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适配梅里埃全自动鉴定药敏分析系统，接受进口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样本稀释液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适配梅里埃全自动鉴定药敏分析系统，接受进口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一次性悬浮液管</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1×2000支/盒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适配梅里埃全自动鉴定药敏分析系统，接受进口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质谱样品处理基质溶液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适配梅里埃VITEK MS全自动微生物质谱检测系统，接受进口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质谱样品预处理溶液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适配梅里埃VITEK MS全自动微生物质谱检测系统，接受进口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六项呼吸道病原体核酸检测试剂盒(PCR-荧光探针法)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3864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19320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荧光探针法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1210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B型钠尿肽检测试剂盒(荧光免疫法)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4122.5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412250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荧光免疫法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适配快臻荧光免疫分析仪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1211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心肺功能五项联检试剂盒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9942.5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994250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荧光免疫法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适配快臻荧光免疫分析仪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1212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心肌损伤三项联检试剂盒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436500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荧光免疫法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适配快臻荧光免疫分析仪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1213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临床急诊检测冻干试剂盒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干式化学法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适配施莱干化学分析仪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1214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一次性末梢采血器</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安全锁卡式:Press 21G(2.2mm)，1000支/箱</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1215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一次性末梢采血器</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安全锁卡式:Press 21G(2.8mm)，1000支/箱</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1216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细胞保存液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通用G型 15毫升/瓶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1217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细胞保存液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通用N型 15毫升/瓶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1218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细胞保存液（手工）</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通用G型 15毫升/瓶（手工）</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1219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磷酸二氢钠</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500g</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1220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无水磷酸氢二钠</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500g</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1221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综合Ｉ检测冻干试剂盒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干式化学法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适配微纳芯干化学分析仪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1222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大肠埃希菌ATCC25922</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1223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粪肠球菌ATCC29212</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1224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弧菌培养基</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碱性琼脂,平板:20 个/盒(7cm)</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1225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金黄色葡萄球菌ATCC29213</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1226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铜绿假单胞菌ATCC27853</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1227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Alpha-1-Fetoprotein抗体试剂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1228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Arginase-1蛋白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1229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bc1-2抗体试剂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Bcl-2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bcl-6抗体试剂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Ber-EP4抗体试剂(免疫组织化学)</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BRCA-1抗体试剂(免疫组织化学）</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B细胞 CD19</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B细胞 CD21</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B细胞 CD79a</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C4d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CA125抗体试剂(免疫组织化学)</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CA72.4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1240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Calcitonin降钙素抗体试剂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1241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Calponin抗体试剂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1242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Calretinin抗体试剂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1243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CD105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1244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CD10抗体试剂(免疫组织化学)</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1245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CD117抗体试剂(免疫组织化学法)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1246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CD13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1247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CD138抗体试剂(免疫组织化学)</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1248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CD146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1249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CD147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CD163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CD1a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CD2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CD23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CD235a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CD30抗体试剂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1725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CD31抗体试剂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CD33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CD34抗体试剂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CD35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CD38抗体试剂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CD3抗体试剂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CD43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CD44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CD45RO抗体试剂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CD45抗体试剂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CD56抗体试剂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CD5抗体试剂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CD61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CD68抗体试剂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1270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CD7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1271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CD79a抗体试剂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1272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CD8抗体试剂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1273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CDK4蛋白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1274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CDX-2抗体试剂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1275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CEA抗体试剂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1276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Chromogranin抗体试剂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1277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c-Met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1278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c-Myc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1279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Collagen TypeⅣ抗体试剂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1280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CXCL13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1281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D2-40抗体试剂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288.3</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5766</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1282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DAB染色液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1283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Desmin抗体试剂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1284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DNA修复酶 MGMT</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1285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Dog-1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1286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EB病毒 EBV</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1287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E-Cadherin抗体试剂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1288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EGFR(表皮生长因子受体)抗体试剂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1289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Galectin-3抗体试剂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GATA3抗体试剂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GCDFP-15抗体试剂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HER2抗体试剂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6mL/瓶(1瓶/盒)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HMB-45抗体试剂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IgA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IgG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IgG1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IgG2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IgG3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IgG4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IgM抗体试剂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INI-1蛋白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INSM1抗体试剂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Ki-67抗体试剂(免疫组织化学)</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Ki-67抗体试剂(免疫组织化学)</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工作液:3mL/支(1支/袋)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678.9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81468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MC抗体试剂(免疫组织化学)</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Melan A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MLH1抗体试剂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MLH1抗体试剂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工作液:3mL/支(1支/袋)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MSH2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1310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MSH2抗体试剂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1311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MSH6抗体试剂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1312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MUC-1抗体试剂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1313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MUC2抗体试剂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1314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MUC5AC抗体试剂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1315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MUC6抗体试剂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1316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MUM1抗体试剂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1317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NapsinA抗体试剂(免疫组织化学)</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1318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NeuN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1319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nm23抗体试剂(免疫组织化学）</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P120抗体试剂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p16抗体试剂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P21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P27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P40蛋白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P504S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p53抗体试剂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p53抗体试剂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工作液:3mL/支(1支/袋)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576.6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69192</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p57抗体试剂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p63抗体试剂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1330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PAX-2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1331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PAX-5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1332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PAX-8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1333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PD-1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1334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PDGFRa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1335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PEG10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1336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PHH3蛋白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1337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PMS2抗体试剂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1338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PV6000通用性二抗（通用型试剂盒）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1339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S-100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1340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S100抗体试剂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1341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SMA抗体试剂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1342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Survivin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1343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Synaptophysin抗体试剂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3825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1344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TOP2A抗体试剂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1345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VEGF抗体试剂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1346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Villin(微管素)抗体试剂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1347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Vimentin抗体试剂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1348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Wilm’s Tumor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1349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WT1抗体试剂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1350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β-连接素 β-Catenin</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1351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κ轻链 Kappa Chain</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1352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λ轻链 Lambda Chain</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1353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癌胚抗原 CEA</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1354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白介素2受体 CD25</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1355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白细胞共同抗原 LCA</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1356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巢蛋白 Nestin</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1357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穿孔素 Perforin</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1358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促黄体生成素 LH</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1359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促甲状腺素 TSH</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1360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促肾上腺皮质激素 ACTH</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1361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催乳素 Prolactin</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396</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1362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单核细胞 CD14</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1363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蛋白基因产物9.5 PGP9.5</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1364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多药耐药基因 MDR-1</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1365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肺癌耐药基因 LRP</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1366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辅助/诱导T细胞 CD4</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1367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富含AT序列特异性结合蛋白2(SATB2)抗体试剂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1368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钙结合蛋白 Caldesmon</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1369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肝细胞 HepPar-1</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1370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高分子量细胞角蛋白 34βE12</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1371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谷胱甘肽转移酶 GST-pi</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1372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广谱人乳头瘤状病毒 HPV(Cocktail)</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1373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广谱细胞角蛋白 CK</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1374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黑色素瘤 Melanoma</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1375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黑色素瘤标记 CD63</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1376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横纹肌肉瘤标志 MyoD1</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1377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环氧化物酶2 Cox-2</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1378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缓冲液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23.48g/袋,10袋/包(2L)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袋</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1379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肌动蛋白 Actin</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1380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肌红蛋白 Myoglobin</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1381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肌浆蛋白 Myogenin</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1382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肌球蛋白 Myosin</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1383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肌球蛋白重链 MHC</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1384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甲胎蛋白 AFP</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1385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甲状旁腺素 PTH</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1386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甲状腺过氧化物酶 TPO</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1387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甲状腺球蛋白 TG</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1388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甲状腺转录因子-1(TTF-1)抗体试剂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1389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间变性淋巴瘤激酶 ALK/P80</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1390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浆细胞 Plasma Cell</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1391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降钙素 Calcitonin</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1392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胶质纤维酸性蛋白(Glial Fibrillary Acidic Protein,GFAP)抗体试剂(免疫组织化学)</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1393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结肠癌相关抗原 CA199</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1394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结蛋白 Desmin</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1395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巨噬细胞 CD68</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1396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抗胰蛋白酶 AAT</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1397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抗胰糜蛋白酶 AACT</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1398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粒酶B Granzyme B</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1399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粒细胞 CD15</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卵巢癌抗原 CA125</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卵泡刺激素 FSH</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免疫组化抗原修复缓冲液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囊泡病液体蛋白-15 GCDFP-15</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内皮细胞标记 CD34</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平滑肌肌动蛋白 SMA</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前列腺特异性抗原 PSA</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绒毛膜促性腺激素 HCGb</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溶菌酶 Lysozyme</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乳腺癌相关抗原 CA153</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1410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乳腺球蛋白 Mammaglobin</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1411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上皮膜抗原 EMA</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1412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少突胶质细胞转录因子 Olig-2</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1413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神经丝蛋白 NF</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1414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神经性钙黏附蛋白 N-Cadherin</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1415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神经元特异性烯醇化酶 NSE</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1416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肾细胞癌标记 RCC</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1417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生长激素 GH</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1418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嗜铬素 A Chromogranin A</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1419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髓过氧化物酶 MPO</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1420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拓扑异构酶 IIα TOPO IIα</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1421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胎盘催乳素 PL</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1422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胎盘碱性磷酸酶 PLAP</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1423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通用型试剂盒(小鼠/兔聚合物法检测系统)</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1424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突触素 Syn</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1425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微管蛋白β Tubulin 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1426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胃泌素 Gastrin</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1427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细胞角蛋白 CK（CAM5.2）</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1428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细胞角蛋白（AE1) CK（AE1）</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1429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细胞角蛋白（AE3) CK（AE3）</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1430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细胞角蛋白(广谱)抗体试剂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1431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细胞角蛋白10&amp;13 CK10&amp;13</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1432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细胞角蛋白14 CK14</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1433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细胞角蛋白17抗体试剂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325.5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3255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1434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细胞角蛋白18抗体试剂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1435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细胞角蛋白19抗体试剂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1436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细胞角蛋白20抗体试剂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1437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细胞角蛋白20抗体试剂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工作液:3mL/支(1支/袋)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1438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细胞角蛋白5 CK5</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1439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细胞角蛋白5&amp;6抗体试剂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1440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细胞角蛋白7抗体试剂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1441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细胞角蛋白8 CK8</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1442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细胞角蛋白8&amp;18抗体试剂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1443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细胞角蛋白CK34BetaE(高分子量)抗体试剂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1444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细胞周期蛋白D1抗体试剂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1445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胸苷酸合成酶 TS</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1446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雄激素受体 AR</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1447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胰岛素 Insulin</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1448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乙肝病毒表面抗原 HBsAg</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1449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乙肝病毒核心抗原 HBcAg</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抑制素a Inhibin a</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隐伏膜蛋白（EBV,LMP-1)抗体试剂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幽门螺杆菌 HP</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尤文氏肉瘤 CD99</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增殖细胞核抗原 PCNA</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周期素D1 Cyclin D1</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自然杀伤细胞 CD57</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全自动血液凝固分析装置用反应杯</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全自动血液凝固分析装置清洗液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2L×1</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全自动血液凝固分析装置清洗液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50mL×1</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1460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a2-抗纤溶酶</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 Kit/盒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发色底物法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1461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vW因子抗原测定试剂盒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 kit/盒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1462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蛋白 S 活性测定试剂盒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1Kit/盒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凝固法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1463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蛋白C测定试剂盒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 Kit/盒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凝固法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1464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乏 II 因子血浆</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 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凝固法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1465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乏 IX 因子血浆</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 * 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凝固法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1466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乏 V 因子血浆</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 * 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凝固法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1467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乏 VII 因子血浆</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 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凝固法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1468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乏 VIII 因子血浆</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 * 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凝固法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1469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乏 X 因子血浆</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 *1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凝固法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1470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乏 XI 因子血浆</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 * 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凝固法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1471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乏 XII 因子血浆</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 * 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凝固法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1472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抗Xa测定试剂盒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R1:1*20ml，R2:1*6ml，R3:1*6ml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凝固法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1473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抗凝血酶 Ⅲ测定试剂盒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凝固法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1474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狼疮抗凝物检测试剂盒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 * 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凝固法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1475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狼疮抗凝物检测试剂盒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 * 2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凝固法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1476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凝血分析仪校准品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 mL/支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1477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凝血酶原时间测定试剂盒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10*10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凝固法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1478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清洁液 II</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5000mL/盒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1479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清洗液CELLCLEAN AUTO(CLA-500A)</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1480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纤溶酶原测定试剂盒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 Kit/盒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发色底物法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1481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纤溶酶原激活抑制物</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 Kit/盒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发色底物法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1482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纤维蛋白（原）降解产物测定试剂盒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R1：2*5 mL R2: 2*5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1483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纤维蛋白（原）降解产物稀释液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331</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662</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1484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纤维蛋白（原）降解产物校准品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331</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662</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1485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纤维蛋白（原）降解产物质控品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高水平：3*0.5 mL；低水平：3*0.5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1988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1486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纤维蛋白原测定试剂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凝固法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1487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血液分析仪用校准品 XN CAL</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鞘流直流阻抗法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适配希森美康全自动模块式血液体液分析仪,接受进口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1488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血液分析仪用校准品（XN CAL PF)</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鞘流直流阻抗法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适配希森美康全自动模块式血液体液分析仪,接受进口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1489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血液分析仪用质控品 XN CHECK</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level1：3ml/瓶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鞘流直流阻抗法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适配希森美康全自动模块式血液体液分析仪,接受进口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1490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血液分析仪用质控品 XN CHECK</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level2：3ml/瓶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鞘流直流阻抗法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适配希森美康全自动模块式血液体液分析仪,接受进口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1491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血液分析仪用质控品 XN CHECK</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level3：3ml/瓶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鞘流直流阻抗法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适配希森美康全自动模块式血液体液分析仪,接受进口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1492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p16/ki-67检测试剂盒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人份</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8750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免疫组化化学染色</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适配亚能杂交仪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1493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人乳头瘤病毒基因分型(23型)检测试剂盒(PCR-反向点杂交法)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25人份/盒(单管单人份) 试剂Ⅱ</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PCR-反向点杂交法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适配东胜龙pcr仪，亚能杂交仪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1494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人乳头瘤病毒基因分型(23型)检测试剂盒(PCR-反向点杂交法)-试剂Ⅱ</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25人份/盒(单管单人份)</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PCR-反向点杂交法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适配东胜龙pcr仪，亚能杂交仪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1495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c-MET抗体试剂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6318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适配莱卡BOND-MAX免疫组织化学染色机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1496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丙型肝炎病毒抗体检测试剂盒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条型:50人份/盒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胶体金法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1497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乙肝五项检测卡</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卡型:25人份/盒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333</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3330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胶体金法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1498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乙型肝炎表面抗原诊断试剂盒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HBsAg（96T-8孔）/两步法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胶体金法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1499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乙型肝炎病毒表面抗原检测试剂盒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条型:100人份/盒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胶体金法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PCR八连管</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0.2ml 配盖</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盒装吸头</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10.1cm 96孔(盒内有1000ul滤芯)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盒装吸头</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5.9cm 96孔(盒内有100ul滤芯)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盒装吸头</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5.9cm 96孔(盒内有200ul滤芯)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盒装吸头(加长型)</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96孔(盒内有10ul滤芯)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Beta-catenin抗体试剂/检测试剂盒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预稀释即用型:7ml/管</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适配莱卡BOND-MAX免疫组织化学染色机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CgA抗体试剂/检测试剂盒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预稀释即用型:7ml/管</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3930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适配莱卡BOND-MAX免疫组织化学染色机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Ki-67抗体试剂/检测试剂盒(免疫组织化学)</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预稀释即用型:7ml/管</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1517</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7585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适配莱卡BOND-MAX免疫组织化学染色机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MLH1抗体试剂/检测试剂盒(免疫组织化学)</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预稀释即用型:7ml/管</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11010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适配莱卡BOND-MAX免疫组织化学染色机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MSH2抗体试剂/检测试剂盒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预稀释即用型:7ml/管</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适配莱卡BOND-MAX免疫组织化学染色机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1510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MSH6抗体试剂/检测试剂盒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预稀释即用型:7ml/管</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2275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适配莱卡BOND-MAX免疫组织化学染色机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1511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p16抗体试剂/检测试剂盒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预稀释即用型:7ml/管</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1539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3078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适配莱卡BOND-MAX免疫组织化学染色机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1512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p53抗体试剂/检测试剂盒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预稀释即用型:7ml/管</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1003</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2006</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适配莱卡BOND-MAX免疫组织化学染色机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1513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PMS2抗体试剂/检测试剂盒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预稀释即用型:7ml/管</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3488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17440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适配莱卡BOND-MAX免疫组织化学染色机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1514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SATB2抗体试剂/检测试剂盒(免疫组织化学)</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预稀释即用型:7ml/管</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2216</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适配莱卡BOND-MAX免疫组织化学染色机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1515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SOX-11抗体试剂/检测试剂盒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预稀释即用型:7ml/管</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1318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2636</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适配莱卡BOND-MAX免疫组织化学染色机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1516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细胞角蛋白20抗体试剂/检测试剂盒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预稀释即用型:7ml/管</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1213</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2426</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适配莱卡BOND-MAX免疫组织化学染色机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1517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BRAF抗体试剂/检测试剂盒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预稀释即用型:7ml/管</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2818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14090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适配莱卡BOND-MAX免疫组织化学染色机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1518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核酸提取试剂盒(磁珠法)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T-200 96人份/盒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153.6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307.2</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磁珠法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1519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便隐血(OB)试剂-试纸法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试纸法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丙型肝炎病毒抗体诊断试剂盒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革兰氏染色液(快速法)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4×250ml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331.74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3317.4</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快速法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凝聚胺介质试剂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630.5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3152.5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聚凝胺方法学</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真菌免疫荧光显色试剂(I型)</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免疫荧光染色</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QC-Ⅰ:蛔虫卵（受精）阳性质控品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(1mL/支*1支)/盒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适配珠海科域粪便分析仪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QC-Ⅱ:鞭虫卵阳性质控品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(1mL/支*1支)/盒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适配珠海科域粪便分析仪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QC-Ⅲ:肝吸虫卵阳性质控品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(1mL/支*1支)/盒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适配珠海科域粪便分析仪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标本收集杯</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1000人份/箱</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适配珠海科域粪便分析仪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大便隐血(FOB)检测试剂盒(胶体金法)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卡型,20人份/袋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袋</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胶体金法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适配珠海科域粪便分析仪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1529</w:t>
                  </w:r>
                </w:p>
              </w:tc>
              <w:tc>
                <w:tcPr>
                  <w:tcW w:w="1186"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粪便分析仪浓缩清洗液</w:t>
                  </w:r>
                </w:p>
              </w:tc>
              <w:tc>
                <w:tcPr>
                  <w:tcW w:w="133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100ML/瓶</w:t>
                  </w:r>
                </w:p>
              </w:tc>
              <w:tc>
                <w:tcPr>
                  <w:tcW w:w="697"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适配珠海科域粪便分析仪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1530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粪便分析仪清洗液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适配珠海科域粪便分析仪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1531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粪便隐血（FOB）多水平非定值质控品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LevelⅠ(L)：3ml*10瓶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适配珠海科域粪便分析仪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1532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粪便隐血（FOB）多水平非定值质控品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LevelⅡ(-/L)：3ml*2瓶*10</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适配珠海科域粪便分析仪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1533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粪便隐血（FOB）多水平非定值质控品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LevelⅢ(-/L/H)：3ml*10</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适配珠海科域粪便分析仪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1534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粪便隐血（FOB）多水平非定值质控品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LevelⅣ(-/L/H/SH)：3ml*4瓶*10</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适配珠海科域粪便分析仪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1535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粪便隐血(FOB)非定值质控品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水平Ⅰ-Ⅱ-H 6T/瓶,10瓶/盒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适配珠海科域粪便分析仪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1536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粪便有形成分质控品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QC-Ⅳ,红细胞定值质控品,(红细胞高值质控品:5mL/支*2支+红细胞低值质控品:5mL/支*2支)/盒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适配珠海科域粪便分析仪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1537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粪便有形成分质控品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QC-Ⅴ,白细胞阳性质控品,白细胞阳性质控品:5mL/支*4支/盒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适配珠海科域粪便分析仪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1538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样本稀释液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20L/桶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适配珠海科域粪便分析仪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1539</w:t>
                  </w:r>
                </w:p>
              </w:tc>
              <w:tc>
                <w:tcPr>
                  <w:tcW w:w="1186"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样本稀释液</w:t>
                  </w:r>
                </w:p>
              </w:tc>
              <w:tc>
                <w:tcPr>
                  <w:tcW w:w="133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KU-R02-2:样本稀释液:10L*1</w:t>
                  </w:r>
                </w:p>
              </w:tc>
              <w:tc>
                <w:tcPr>
                  <w:tcW w:w="697"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桶</w:t>
                  </w:r>
                </w:p>
              </w:tc>
              <w:tc>
                <w:tcPr>
                  <w:tcW w:w="831"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适配珠海科域粪便分析仪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1540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转铁蛋白（Tf）多水平非定值质控品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LevelⅠ(H)：3ml*10瓶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适配珠海科域粪便分析仪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1541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转铁蛋白（Tf）多水平非定值质控品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LevelⅠ(L)：3ml*10瓶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适配珠海科域粪便分析仪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1542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转铁蛋白（Tf）多水平非定值质控品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LevelⅡ(-/L)：3ml*2瓶*10</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适配珠海科域粪便分析仪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1543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转铁蛋白（Tf）多水平非定值质控品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LevelⅢ(-/L/H)：3ml*10</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适配珠海科域粪便分析仪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1544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转铁蛋白（Tf）多水平非定值质控品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LevelⅣ(-/L/H/SH)：3ml*4瓶*10</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适配珠海科域粪便分析仪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1545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转铁蛋白检测试剂盒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胶体金</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适配珠海科域粪便分析仪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1546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多重测试孔</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高透PS,W=8.0mm</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适配珠海丽珠全自动多重免疫分析仪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1547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肺炎支原体IgM抗体检测试剂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卡型:20人份/盒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536500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胶体金法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1548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肺炎支原体抗体检测试剂盒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5测试×5(25人份/盒)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被动凝集法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1549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抗核抗体(冻干)非定值质控品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抗核抗体阳性质控品2支(复溶后):0.5ml/支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适配珠海丽珠全自动多重免疫分析仪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1550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抗核抗体检测试剂盒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ANA-15:60人份/盒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磁条码免疫荧光发光法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适配珠海丽珠全自动多重免疫分析仪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1551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梅毒螺旋体抗体检测试剂盒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A00201100:100人份/盒(20×5)</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被动凝集法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1552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500mL×4</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适配珠海丽珠全自动多重免疫分析仪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1553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细菌性阴道病联合测定试剂盒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化学反应法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1554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样本稀释液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30mL×6</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适配珠海丽珠全自动多重免疫分析仪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1555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增强液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25mL×6</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适配珠海丽珠全自动多重免疫分析仪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1556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幽门螺杆快速检测卡</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胶体金法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1557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钙卫蛋白检测试剂盒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胶体金</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1558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A群轮状病毒抗原检测试剂盒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胶体金</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1559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轮状病毒、腺病毒抗原检测试剂盒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胶体金</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1560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幽门螺旋杆菌(HP)抗原检测试剂盒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胶体金</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1561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75%酒精</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20046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41695.68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危险化学品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1562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75%酒精</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32662.5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危险化学品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1563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95%酒精</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危险化学品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1564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无水乙醇</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AR500ml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危险化学品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1565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甲醛溶液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危险化学品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1566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过氧乙酸</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5L/桶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危险化学品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1567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二甲苯</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危险化学品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1568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冰乙酸</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危险化学品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1569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水合氯醛</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AR250g</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危险化学品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1570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冰醋酸溶液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危险化学品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1571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卢戈式溶液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危险化学品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1572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丙型肝炎病毒抗体诊断试剂盒(酶联免疫法)</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96人份/盒</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388.00</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酶联免疫法</w:t>
                  </w:r>
                </w:p>
              </w:tc>
              <w:tc>
                <w:tcPr>
                  <w:tcW w:w="13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药品试剂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1573</w:t>
                  </w:r>
                </w:p>
              </w:tc>
              <w:tc>
                <w:tcPr>
                  <w:tcW w:w="118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梅毒甲苯胺红不加热血清试验诊断试剂</w:t>
                  </w:r>
                </w:p>
              </w:tc>
              <w:tc>
                <w:tcPr>
                  <w:tcW w:w="1332"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97.00</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药品试剂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1574</w:t>
                  </w:r>
                </w:p>
              </w:tc>
              <w:tc>
                <w:tcPr>
                  <w:tcW w:w="118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乙型肝炎病毒表面抗原诊断试剂盒(酶联免疫法)</w:t>
                  </w:r>
                </w:p>
              </w:tc>
              <w:tc>
                <w:tcPr>
                  <w:tcW w:w="1332"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96人份/盒</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108.00</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酶联免疫法</w:t>
                  </w:r>
                </w:p>
              </w:tc>
              <w:tc>
                <w:tcPr>
                  <w:tcW w:w="13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药品试剂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1575</w:t>
                  </w:r>
                </w:p>
              </w:tc>
              <w:tc>
                <w:tcPr>
                  <w:tcW w:w="118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梅毒快速血浆反应素诊断试剂</w:t>
                  </w:r>
                </w:p>
              </w:tc>
              <w:tc>
                <w:tcPr>
                  <w:tcW w:w="1332"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120人份</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97.00</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药品试剂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1576</w:t>
                  </w:r>
                </w:p>
              </w:tc>
              <w:tc>
                <w:tcPr>
                  <w:tcW w:w="118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抗A抗B血型定型试剂(单克隆抗体)</w:t>
                  </w:r>
                </w:p>
              </w:tc>
              <w:tc>
                <w:tcPr>
                  <w:tcW w:w="1332"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10ml</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145.50</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2037</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药品试剂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1577</w:t>
                  </w:r>
                </w:p>
              </w:tc>
              <w:tc>
                <w:tcPr>
                  <w:tcW w:w="118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梅毒螺旋体抗体诊断试剂盒（酶联免疫法）</w:t>
                  </w:r>
                </w:p>
              </w:tc>
              <w:tc>
                <w:tcPr>
                  <w:tcW w:w="1332"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96人份/盒</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310.00</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酶联免疫法</w:t>
                  </w:r>
                </w:p>
              </w:tc>
              <w:tc>
                <w:tcPr>
                  <w:tcW w:w="13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药品试剂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9116"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预算总价：6000 万元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注：预算单价为该产品最高限价，投标人报价不得高于最高限价。</w:t>
                  </w:r>
                </w:p>
              </w:tc>
            </w:tr>
          </w:tbl>
          <w:p>
            <w:pPr>
              <w:pStyle w:val="8"/>
              <w:tabs>
                <w:tab w:val="left" w:pos="480"/>
              </w:tabs>
              <w:jc w:val="center"/>
              <w:rPr>
                <w:rFonts w:hint="eastAsia" w:ascii="宋体" w:hAnsi="宋体" w:eastAsia="宋体" w:cs="宋体"/>
                <w:color w:val="auto"/>
                <w:sz w:val="21"/>
                <w:szCs w:val="21"/>
                <w:highlight w:val="none"/>
                <w:lang w:val="en-US" w:eastAsia="zh-CN"/>
              </w:rPr>
            </w:pPr>
          </w:p>
        </w:tc>
      </w:tr>
    </w:tbl>
    <w:p/>
    <w:sectPr>
      <w:footerReference r:id="rId3"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3488F4"/>
    <w:multiLevelType w:val="singleLevel"/>
    <w:tmpl w:val="353488F4"/>
    <w:lvl w:ilvl="0" w:tentative="0">
      <w:start w:val="1"/>
      <w:numFmt w:val="decimal"/>
      <w:lvlText w:val="%1."/>
      <w:lvlJc w:val="left"/>
      <w:pPr>
        <w:tabs>
          <w:tab w:val="left" w:pos="312"/>
        </w:tabs>
      </w:pPr>
    </w:lvl>
  </w:abstractNum>
  <w:abstractNum w:abstractNumId="1">
    <w:nsid w:val="3925D670"/>
    <w:multiLevelType w:val="singleLevel"/>
    <w:tmpl w:val="3925D67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mMzk2OWMxMjhiYmMwNmMwOGVhZTU5MjQ3MzlmMmEifQ=="/>
  </w:docVars>
  <w:rsids>
    <w:rsidRoot w:val="2B9A59FC"/>
    <w:rsid w:val="2B9A59FC"/>
    <w:rsid w:val="2CC345F3"/>
    <w:rsid w:val="429B6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kern w:val="0"/>
      <w:sz w:val="21"/>
      <w:szCs w:val="32"/>
    </w:rPr>
  </w:style>
  <w:style w:type="paragraph" w:styleId="3">
    <w:name w:val="heading 3"/>
    <w:basedOn w:val="1"/>
    <w:next w:val="1"/>
    <w:unhideWhenUsed/>
    <w:qFormat/>
    <w:uiPriority w:val="0"/>
    <w:pPr>
      <w:keepNext/>
      <w:keepLines/>
      <w:spacing w:before="260" w:beforeLines="0" w:beforeAutospacing="0" w:after="260" w:afterLines="0" w:afterAutospacing="0" w:line="360" w:lineRule="auto"/>
      <w:outlineLvl w:val="2"/>
    </w:pPr>
    <w:rPr>
      <w:rFonts w:ascii="Times New Roman" w:hAnsi="Times New Roman"/>
      <w:b/>
      <w:sz w:val="21"/>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99"/>
    <w:pPr>
      <w:spacing w:after="120"/>
    </w:pPr>
    <w:rPr>
      <w:kern w:val="0"/>
      <w:sz w:val="15"/>
    </w:rPr>
  </w:style>
  <w:style w:type="paragraph" w:styleId="5">
    <w:name w:val="Body Text Indent"/>
    <w:basedOn w:val="1"/>
    <w:next w:val="4"/>
    <w:qFormat/>
    <w:uiPriority w:val="0"/>
    <w:pPr>
      <w:spacing w:line="400" w:lineRule="exact"/>
      <w:ind w:firstLine="560" w:firstLineChars="200"/>
    </w:pPr>
    <w:rPr>
      <w:rFonts w:ascii="Calibri" w:hAnsi="Calibri"/>
      <w:kern w:val="0"/>
      <w:sz w:val="28"/>
      <w:szCs w:val="24"/>
    </w:r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Body Text First Indent 2"/>
    <w:basedOn w:val="5"/>
    <w:next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165</Pages>
  <Words>63960</Words>
  <Characters>96302</Characters>
  <Lines>0</Lines>
  <Paragraphs>0</Paragraphs>
  <TotalTime>10</TotalTime>
  <ScaleCrop>false</ScaleCrop>
  <LinksUpToDate>false</LinksUpToDate>
  <CharactersWithSpaces>97398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2024-05-23T03:37:00Z</dcterms:created>
  <dc:creator>WPS_1547029868</dc:creator>
  <cp:lastModifiedBy>WPS_1547029868</cp:lastModifiedBy>
  <dcterms:modified xsi:type="dcterms:W3CDTF">2024-07-26T01:09:30Z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C43E30C8E4784FA7A6731C4119656D00_13</vt:lpwstr>
  </property>
</Properties>
</file>