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04A227">
      <w:pPr>
        <w:pStyle w:val="12"/>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eastAsia" w:ascii="仿宋" w:hAnsi="仿宋" w:eastAsia="仿宋" w:cs="仿宋"/>
          <w:sz w:val="36"/>
          <w:szCs w:val="36"/>
        </w:rPr>
      </w:pPr>
      <w:r>
        <w:rPr>
          <w:rFonts w:hint="eastAsia" w:ascii="仿宋" w:hAnsi="仿宋" w:eastAsia="仿宋" w:cs="仿宋"/>
          <w:sz w:val="36"/>
          <w:szCs w:val="36"/>
          <w:lang w:eastAsia="zh-CN"/>
        </w:rPr>
        <w:t>流感接种</w:t>
      </w:r>
      <w:r>
        <w:rPr>
          <w:rFonts w:hint="eastAsia" w:ascii="仿宋" w:hAnsi="仿宋" w:eastAsia="仿宋" w:cs="仿宋"/>
          <w:sz w:val="36"/>
          <w:szCs w:val="36"/>
          <w:lang w:val="en-US" w:eastAsia="zh-CN"/>
        </w:rPr>
        <w:t>服务</w:t>
      </w:r>
      <w:r>
        <w:rPr>
          <w:rFonts w:hint="eastAsia" w:ascii="仿宋" w:hAnsi="仿宋" w:eastAsia="仿宋" w:cs="仿宋"/>
          <w:sz w:val="36"/>
          <w:szCs w:val="36"/>
          <w:lang w:eastAsia="zh-CN"/>
        </w:rPr>
        <w:t>疫苗</w:t>
      </w:r>
      <w:r>
        <w:rPr>
          <w:rFonts w:hint="eastAsia" w:ascii="仿宋" w:hAnsi="仿宋" w:eastAsia="仿宋" w:cs="仿宋"/>
          <w:sz w:val="36"/>
          <w:szCs w:val="36"/>
        </w:rPr>
        <w:t>项目需求书</w:t>
      </w:r>
    </w:p>
    <w:p w14:paraId="0037AF78">
      <w:pPr>
        <w:rPr>
          <w:rFonts w:hint="eastAsia"/>
        </w:rPr>
      </w:pPr>
    </w:p>
    <w:p w14:paraId="07021E8D">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eastAsia="仿宋" w:cs="仿宋"/>
          <w:b/>
          <w:sz w:val="28"/>
          <w:szCs w:val="28"/>
        </w:rPr>
        <w:t>一、项目背景</w:t>
      </w:r>
    </w:p>
    <w:p w14:paraId="00677FEE">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bCs/>
          <w:color w:val="000000"/>
          <w:kern w:val="0"/>
          <w:sz w:val="28"/>
          <w:szCs w:val="28"/>
          <w:lang w:val="en-US" w:eastAsia="zh-CN" w:bidi="ar-SA"/>
        </w:rPr>
        <w:t>《根据中国流感疫苗预防接种技术指南（2023-2024）》文件通知，</w:t>
      </w:r>
      <w:r>
        <w:rPr>
          <w:rFonts w:hint="eastAsia" w:ascii="仿宋" w:hAnsi="仿宋" w:eastAsia="仿宋" w:cs="仿宋"/>
          <w:bCs/>
          <w:color w:val="000000"/>
          <w:kern w:val="0"/>
          <w:sz w:val="28"/>
          <w:szCs w:val="28"/>
          <w:lang w:val="en-US" w:eastAsia="zh-CN"/>
        </w:rPr>
        <w:t>为</w:t>
      </w:r>
      <w:r>
        <w:rPr>
          <w:rFonts w:hint="eastAsia" w:ascii="仿宋" w:hAnsi="仿宋" w:eastAsia="仿宋" w:cs="仿宋"/>
          <w:bCs/>
          <w:color w:val="000000"/>
          <w:kern w:val="0"/>
          <w:sz w:val="28"/>
          <w:szCs w:val="28"/>
          <w:lang w:val="en-US" w:eastAsia="en-US"/>
        </w:rPr>
        <w:t>进一步统筹做好我</w:t>
      </w:r>
      <w:r>
        <w:rPr>
          <w:rFonts w:hint="eastAsia" w:ascii="仿宋" w:hAnsi="仿宋" w:eastAsia="仿宋" w:cs="仿宋"/>
          <w:bCs/>
          <w:color w:val="000000"/>
          <w:kern w:val="0"/>
          <w:sz w:val="28"/>
          <w:szCs w:val="28"/>
          <w:lang w:val="en-US" w:eastAsia="zh-CN"/>
        </w:rPr>
        <w:t>院流感</w:t>
      </w:r>
      <w:r>
        <w:rPr>
          <w:rFonts w:hint="eastAsia" w:ascii="仿宋" w:hAnsi="仿宋" w:eastAsia="仿宋" w:cs="仿宋"/>
          <w:bCs/>
          <w:color w:val="000000"/>
          <w:kern w:val="0"/>
          <w:sz w:val="28"/>
          <w:szCs w:val="28"/>
          <w:lang w:val="en-US" w:eastAsia="en-US"/>
        </w:rPr>
        <w:t>疫情防控</w:t>
      </w:r>
      <w:r>
        <w:rPr>
          <w:rFonts w:hint="eastAsia" w:ascii="仿宋" w:hAnsi="仿宋" w:eastAsia="仿宋" w:cs="仿宋"/>
          <w:bCs/>
          <w:color w:val="000000"/>
          <w:kern w:val="0"/>
          <w:sz w:val="28"/>
          <w:szCs w:val="28"/>
          <w:lang w:val="en-US" w:eastAsia="zh-CN"/>
        </w:rPr>
        <w:t>及医务人员流感</w:t>
      </w:r>
      <w:r>
        <w:rPr>
          <w:rFonts w:hint="eastAsia" w:ascii="仿宋" w:hAnsi="仿宋" w:eastAsia="仿宋" w:cs="仿宋"/>
          <w:bCs/>
          <w:color w:val="000000"/>
          <w:kern w:val="0"/>
          <w:sz w:val="28"/>
          <w:szCs w:val="28"/>
          <w:lang w:val="en-US" w:eastAsia="en-US"/>
        </w:rPr>
        <w:t>疫苗接种工作</w:t>
      </w:r>
      <w:r>
        <w:rPr>
          <w:rFonts w:hint="eastAsia" w:ascii="仿宋" w:hAnsi="仿宋" w:eastAsia="仿宋" w:cs="仿宋"/>
          <w:bCs/>
          <w:color w:val="000000"/>
          <w:kern w:val="0"/>
          <w:sz w:val="28"/>
          <w:szCs w:val="28"/>
          <w:lang w:val="en-US" w:eastAsia="zh-CN"/>
        </w:rPr>
        <w:t>，</w:t>
      </w:r>
      <w:r>
        <w:rPr>
          <w:rFonts w:hint="eastAsia" w:ascii="仿宋" w:hAnsi="仿宋" w:eastAsia="仿宋" w:cs="仿宋"/>
          <w:bCs/>
          <w:color w:val="000000"/>
          <w:kern w:val="0"/>
          <w:sz w:val="28"/>
          <w:szCs w:val="28"/>
          <w:lang w:eastAsia="zh-CN"/>
        </w:rPr>
        <w:t>拟定</w:t>
      </w:r>
      <w:r>
        <w:rPr>
          <w:rFonts w:hint="eastAsia" w:ascii="仿宋" w:hAnsi="仿宋" w:eastAsia="仿宋" w:cs="仿宋"/>
          <w:sz w:val="28"/>
          <w:szCs w:val="28"/>
          <w:highlight w:val="none"/>
          <w:lang w:eastAsia="zh-CN"/>
        </w:rPr>
        <w:t>招标一家医疗服务机构</w:t>
      </w:r>
      <w:r>
        <w:rPr>
          <w:rFonts w:hint="eastAsia" w:ascii="仿宋" w:hAnsi="仿宋" w:eastAsia="仿宋" w:cs="仿宋"/>
          <w:bCs/>
          <w:color w:val="000000"/>
          <w:kern w:val="0"/>
          <w:sz w:val="28"/>
          <w:szCs w:val="28"/>
          <w:lang w:val="en-US" w:eastAsia="zh-CN"/>
        </w:rPr>
        <w:t>每年9、10月份分批次上门为双院区</w:t>
      </w:r>
      <w:r>
        <w:rPr>
          <w:rFonts w:hint="eastAsia" w:ascii="仿宋" w:hAnsi="仿宋" w:eastAsia="仿宋" w:cs="仿宋"/>
          <w:bCs/>
          <w:color w:val="000000"/>
          <w:kern w:val="0"/>
          <w:sz w:val="28"/>
          <w:szCs w:val="28"/>
        </w:rPr>
        <w:t>全院</w:t>
      </w:r>
      <w:r>
        <w:rPr>
          <w:rFonts w:hint="eastAsia" w:ascii="仿宋" w:hAnsi="仿宋" w:eastAsia="仿宋" w:cs="仿宋"/>
          <w:bCs/>
          <w:color w:val="000000"/>
          <w:kern w:val="0"/>
          <w:sz w:val="28"/>
          <w:szCs w:val="28"/>
          <w:lang w:eastAsia="zh-CN"/>
        </w:rPr>
        <w:t>医务人员</w:t>
      </w:r>
      <w:r>
        <w:rPr>
          <w:rFonts w:hint="eastAsia" w:ascii="仿宋" w:hAnsi="仿宋" w:eastAsia="仿宋" w:cs="仿宋"/>
          <w:bCs/>
          <w:color w:val="000000"/>
          <w:kern w:val="0"/>
          <w:sz w:val="28"/>
          <w:szCs w:val="28"/>
          <w:lang w:val="en-US" w:eastAsia="zh-CN"/>
        </w:rPr>
        <w:t>完成自愿接种</w:t>
      </w:r>
      <w:r>
        <w:rPr>
          <w:rFonts w:hint="eastAsia" w:ascii="仿宋" w:hAnsi="仿宋" w:eastAsia="仿宋" w:cs="仿宋"/>
          <w:bCs/>
          <w:color w:val="000000"/>
          <w:kern w:val="0"/>
          <w:sz w:val="28"/>
          <w:szCs w:val="28"/>
        </w:rPr>
        <w:t>流感疫苗</w:t>
      </w:r>
      <w:r>
        <w:rPr>
          <w:rFonts w:hint="eastAsia" w:ascii="仿宋" w:hAnsi="仿宋" w:eastAsia="仿宋" w:cs="仿宋"/>
          <w:bCs/>
          <w:color w:val="000000"/>
          <w:kern w:val="0"/>
          <w:sz w:val="28"/>
          <w:szCs w:val="28"/>
          <w:lang w:eastAsia="zh-CN"/>
        </w:rPr>
        <w:t>工作</w:t>
      </w:r>
      <w:r>
        <w:rPr>
          <w:rFonts w:hint="eastAsia" w:ascii="仿宋" w:hAnsi="仿宋" w:eastAsia="仿宋" w:cs="仿宋"/>
          <w:sz w:val="28"/>
          <w:szCs w:val="28"/>
          <w:highlight w:val="none"/>
          <w:lang w:eastAsia="zh-CN"/>
        </w:rPr>
        <w:t>。</w:t>
      </w:r>
    </w:p>
    <w:p w14:paraId="48905A74">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eastAsia="仿宋" w:cs="仿宋"/>
          <w:b/>
          <w:sz w:val="28"/>
          <w:szCs w:val="28"/>
        </w:rPr>
        <w:t>二、项目预算</w:t>
      </w:r>
    </w:p>
    <w:p w14:paraId="2A8BC3A8">
      <w:pPr>
        <w:keepNext w:val="0"/>
        <w:keepLines w:val="0"/>
        <w:pageBreakBefore w:val="0"/>
        <w:widowControl w:val="0"/>
        <w:numPr>
          <w:ilvl w:val="0"/>
          <w:numId w:val="0"/>
        </w:numPr>
        <w:suppressLineNumbers w:val="0"/>
        <w:kinsoku w:val="0"/>
        <w:wordWrap/>
        <w:overflowPunct w:val="0"/>
        <w:topLinePunct w:val="0"/>
        <w:autoSpaceDE w:val="0"/>
        <w:autoSpaceDN w:val="0"/>
        <w:bidi w:val="0"/>
        <w:adjustRightInd w:val="0"/>
        <w:snapToGrid w:val="0"/>
        <w:spacing w:before="120" w:beforeAutospacing="0" w:after="0" w:afterAutospacing="1" w:line="360" w:lineRule="auto"/>
        <w:ind w:left="360" w:leftChars="0"/>
        <w:textAlignment w:val="auto"/>
        <w:rPr>
          <w:rFonts w:hint="eastAsia" w:ascii="仿宋" w:hAnsi="仿宋" w:cs="仿宋"/>
          <w:bCs/>
          <w:color w:val="000000" w:themeColor="text1"/>
          <w:kern w:val="0"/>
          <w:sz w:val="28"/>
          <w:szCs w:val="28"/>
          <w:lang w:val="en-US" w:eastAsia="zh-CN"/>
          <w14:textFill>
            <w14:solidFill>
              <w14:schemeClr w14:val="tx1"/>
            </w14:solidFill>
          </w14:textFill>
        </w:rPr>
      </w:pPr>
      <w:r>
        <w:rPr>
          <w:rFonts w:hint="eastAsia" w:ascii="仿宋" w:hAnsi="仿宋" w:eastAsia="仿宋" w:cs="仿宋"/>
          <w:bCs/>
          <w:color w:val="000000" w:themeColor="text1"/>
          <w:kern w:val="0"/>
          <w:sz w:val="28"/>
          <w:szCs w:val="28"/>
          <w:lang w:val="en-US" w:eastAsia="zh-CN"/>
          <w14:textFill>
            <w14:solidFill>
              <w14:schemeClr w14:val="tx1"/>
            </w14:solidFill>
          </w14:textFill>
        </w:rPr>
        <w:t>1.疫苗采购</w:t>
      </w:r>
      <w:r>
        <w:rPr>
          <w:rFonts w:hint="eastAsia" w:ascii="仿宋" w:hAnsi="仿宋" w:cs="仿宋"/>
          <w:bCs/>
          <w:color w:val="000000" w:themeColor="text1"/>
          <w:kern w:val="0"/>
          <w:sz w:val="28"/>
          <w:szCs w:val="28"/>
          <w:lang w:val="en-US" w:eastAsia="zh-CN"/>
          <w14:textFill>
            <w14:solidFill>
              <w14:schemeClr w14:val="tx1"/>
            </w14:solidFill>
          </w14:textFill>
        </w:rPr>
        <w:t>及服务</w:t>
      </w:r>
      <w:r>
        <w:rPr>
          <w:rFonts w:hint="eastAsia" w:ascii="仿宋" w:hAnsi="仿宋" w:eastAsia="仿宋" w:cs="仿宋"/>
          <w:bCs/>
          <w:color w:val="000000" w:themeColor="text1"/>
          <w:kern w:val="0"/>
          <w:sz w:val="28"/>
          <w:szCs w:val="28"/>
          <w:lang w:val="en-US" w:eastAsia="zh-CN"/>
          <w14:textFill>
            <w14:solidFill>
              <w14:schemeClr w14:val="tx1"/>
            </w14:solidFill>
          </w14:textFill>
        </w:rPr>
        <w:t>费用：</w:t>
      </w:r>
      <w:r>
        <w:rPr>
          <w:rFonts w:hint="eastAsia" w:ascii="仿宋" w:hAnsi="仿宋" w:cs="仿宋"/>
          <w:bCs/>
          <w:color w:val="000000" w:themeColor="text1"/>
          <w:kern w:val="0"/>
          <w:sz w:val="28"/>
          <w:szCs w:val="28"/>
          <w:lang w:val="en-US" w:eastAsia="zh-CN"/>
          <w14:textFill>
            <w14:solidFill>
              <w14:schemeClr w14:val="tx1"/>
            </w14:solidFill>
          </w14:textFill>
        </w:rPr>
        <w:t>见附件</w:t>
      </w:r>
    </w:p>
    <w:p w14:paraId="1721CB58">
      <w:pPr>
        <w:keepNext w:val="0"/>
        <w:keepLines w:val="0"/>
        <w:pageBreakBefore w:val="0"/>
        <w:widowControl w:val="0"/>
        <w:numPr>
          <w:ilvl w:val="0"/>
          <w:numId w:val="0"/>
        </w:numPr>
        <w:suppressLineNumbers w:val="0"/>
        <w:kinsoku w:val="0"/>
        <w:wordWrap/>
        <w:overflowPunct w:val="0"/>
        <w:topLinePunct w:val="0"/>
        <w:autoSpaceDE w:val="0"/>
        <w:autoSpaceDN w:val="0"/>
        <w:bidi w:val="0"/>
        <w:adjustRightInd w:val="0"/>
        <w:snapToGrid w:val="0"/>
        <w:spacing w:before="120" w:beforeAutospacing="0" w:after="0" w:afterAutospacing="1" w:line="360" w:lineRule="auto"/>
        <w:ind w:left="360" w:leftChars="0"/>
        <w:textAlignment w:val="auto"/>
        <w:rPr>
          <w:rFonts w:hint="eastAsia" w:ascii="仿宋" w:hAnsi="仿宋" w:eastAsia="仿宋" w:cs="仿宋"/>
          <w:bCs/>
          <w:color w:val="000000"/>
          <w:kern w:val="0"/>
          <w:sz w:val="28"/>
          <w:szCs w:val="28"/>
          <w:lang w:val="en-US" w:eastAsia="en-US"/>
        </w:rPr>
      </w:pPr>
      <w:r>
        <w:rPr>
          <w:rFonts w:hint="eastAsia" w:ascii="仿宋" w:hAnsi="仿宋" w:eastAsia="仿宋" w:cs="仿宋"/>
          <w:bCs/>
          <w:color w:val="000000" w:themeColor="text1"/>
          <w:kern w:val="0"/>
          <w:sz w:val="28"/>
          <w:szCs w:val="28"/>
          <w:lang w:val="en-US" w:eastAsia="zh-CN"/>
          <w14:textFill>
            <w14:solidFill>
              <w14:schemeClr w14:val="tx1"/>
            </w14:solidFill>
          </w14:textFill>
        </w:rPr>
        <w:t>2.人员</w:t>
      </w:r>
      <w:r>
        <w:rPr>
          <w:rFonts w:hint="eastAsia" w:ascii="仿宋" w:hAnsi="仿宋" w:cs="仿宋"/>
          <w:bCs/>
          <w:color w:val="000000" w:themeColor="text1"/>
          <w:kern w:val="0"/>
          <w:sz w:val="28"/>
          <w:szCs w:val="28"/>
          <w:lang w:val="en-US" w:eastAsia="zh-CN"/>
          <w14:textFill>
            <w14:solidFill>
              <w14:schemeClr w14:val="tx1"/>
            </w14:solidFill>
          </w14:textFill>
        </w:rPr>
        <w:t>预算</w:t>
      </w:r>
      <w:r>
        <w:rPr>
          <w:rFonts w:hint="eastAsia" w:ascii="仿宋" w:hAnsi="仿宋" w:eastAsia="仿宋" w:cs="仿宋"/>
          <w:bCs/>
          <w:color w:val="000000" w:themeColor="text1"/>
          <w:kern w:val="0"/>
          <w:sz w:val="28"/>
          <w:szCs w:val="28"/>
          <w:lang w:val="en-US" w:eastAsia="zh-CN"/>
          <w14:textFill>
            <w14:solidFill>
              <w14:schemeClr w14:val="tx1"/>
            </w14:solidFill>
          </w14:textFill>
        </w:rPr>
        <w:t>费用：</w:t>
      </w:r>
      <w:r>
        <w:rPr>
          <w:rFonts w:hint="eastAsia" w:asciiTheme="minorEastAsia" w:hAnsiTheme="minorEastAsia" w:eastAsiaTheme="minorEastAsia" w:cstheme="minorEastAsia"/>
          <w:bCs/>
          <w:color w:val="000000"/>
          <w:kern w:val="0"/>
          <w:sz w:val="24"/>
          <w:szCs w:val="24"/>
          <w:lang w:val="en-US" w:eastAsia="zh-CN"/>
        </w:rPr>
        <w:t>99892</w:t>
      </w:r>
      <w:r>
        <w:rPr>
          <w:rFonts w:hint="eastAsia" w:asciiTheme="minorEastAsia" w:hAnsiTheme="minorEastAsia" w:eastAsiaTheme="minorEastAsia" w:cstheme="minorEastAsia"/>
          <w:bCs/>
          <w:color w:val="000000"/>
          <w:kern w:val="0"/>
          <w:sz w:val="24"/>
          <w:szCs w:val="24"/>
          <w:lang w:val="en-US" w:eastAsia="en-US"/>
        </w:rPr>
        <w:t>元</w:t>
      </w:r>
      <w:r>
        <w:rPr>
          <w:rFonts w:hint="eastAsia" w:asciiTheme="minorEastAsia" w:hAnsiTheme="minorEastAsia" w:eastAsiaTheme="minorEastAsia" w:cstheme="minorEastAsia"/>
          <w:bCs/>
          <w:color w:val="000000"/>
          <w:kern w:val="0"/>
          <w:sz w:val="24"/>
          <w:szCs w:val="24"/>
          <w:lang w:val="en-US" w:eastAsia="zh-CN"/>
        </w:rPr>
        <w:t>/年，</w:t>
      </w:r>
      <w:r>
        <w:rPr>
          <w:rFonts w:hint="eastAsia" w:ascii="仿宋" w:hAnsi="仿宋" w:eastAsia="仿宋" w:cs="仿宋"/>
          <w:bCs/>
          <w:color w:val="000000"/>
          <w:kern w:val="0"/>
          <w:sz w:val="28"/>
          <w:szCs w:val="28"/>
          <w:lang w:val="en-US" w:eastAsia="zh-CN"/>
        </w:rPr>
        <w:t>根据实际接种数量进行结算。</w:t>
      </w:r>
    </w:p>
    <w:p w14:paraId="07792438">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eastAsia="仿宋" w:cs="仿宋"/>
          <w:b/>
          <w:sz w:val="28"/>
          <w:szCs w:val="28"/>
        </w:rPr>
        <w:t>三、资格要求</w:t>
      </w:r>
    </w:p>
    <w:p w14:paraId="51633B25">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color w:val="FF0000"/>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eastAsia="zh-CN"/>
        </w:rPr>
        <w:t>一</w:t>
      </w:r>
      <w:r>
        <w:rPr>
          <w:rFonts w:hint="eastAsia" w:ascii="仿宋" w:hAnsi="仿宋" w:eastAsia="仿宋" w:cs="仿宋"/>
          <w:sz w:val="28"/>
          <w:szCs w:val="28"/>
        </w:rPr>
        <w:t>）投标</w:t>
      </w:r>
      <w:r>
        <w:rPr>
          <w:rFonts w:hint="eastAsia" w:ascii="仿宋" w:hAnsi="仿宋" w:eastAsia="仿宋" w:cs="仿宋"/>
          <w:sz w:val="28"/>
          <w:szCs w:val="28"/>
          <w:lang w:eastAsia="zh-CN"/>
        </w:rPr>
        <w:t>接种单位</w:t>
      </w:r>
      <w:r>
        <w:rPr>
          <w:rFonts w:hint="eastAsia" w:ascii="仿宋" w:hAnsi="仿宋" w:eastAsia="仿宋" w:cs="仿宋"/>
          <w:sz w:val="28"/>
          <w:szCs w:val="28"/>
        </w:rPr>
        <w:t>具备《中华人民共和国政府采购法》第二十二条第一款规定的条件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提供以下材料：</w:t>
      </w:r>
    </w:p>
    <w:p w14:paraId="6E18EDFA">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r>
        <w:rPr>
          <w:rFonts w:hint="eastAsia" w:ascii="仿宋" w:hAnsi="仿宋" w:cs="仿宋"/>
          <w:sz w:val="28"/>
          <w:szCs w:val="28"/>
          <w:lang w:val="en-US" w:eastAsia="zh-CN"/>
        </w:rPr>
        <w:t>医疗机构执业许可证</w:t>
      </w:r>
      <w:r>
        <w:rPr>
          <w:rFonts w:hint="eastAsia" w:ascii="仿宋" w:hAnsi="仿宋" w:eastAsia="仿宋" w:cs="仿宋"/>
          <w:sz w:val="28"/>
          <w:szCs w:val="28"/>
          <w:lang w:val="en-US" w:eastAsia="zh-CN"/>
        </w:rPr>
        <w:t>或事业单位法人证书或民办非企业单位登记证书或社会团体法人登记证书或基金会法人登记证书扫描件或复印件并加盖公章。</w:t>
      </w:r>
      <w:r>
        <w:rPr>
          <w:rFonts w:hint="eastAsia" w:ascii="仿宋" w:hAnsi="仿宋" w:cs="仿宋"/>
          <w:sz w:val="28"/>
          <w:szCs w:val="28"/>
          <w:lang w:val="en-US" w:eastAsia="zh-CN"/>
        </w:rPr>
        <w:t>预防接种</w:t>
      </w:r>
      <w:r>
        <w:rPr>
          <w:rFonts w:hint="eastAsia" w:ascii="仿宋" w:hAnsi="仿宋" w:eastAsia="仿宋" w:cs="仿宋"/>
          <w:sz w:val="28"/>
          <w:szCs w:val="28"/>
          <w:lang w:val="en-US" w:eastAsia="zh-CN"/>
        </w:rPr>
        <w:t>门诊资质证明复印件并加盖公章</w:t>
      </w:r>
      <w:r>
        <w:rPr>
          <w:rFonts w:hint="eastAsia" w:ascii="仿宋" w:hAnsi="仿宋" w:cs="仿宋"/>
          <w:sz w:val="28"/>
          <w:szCs w:val="28"/>
          <w:lang w:val="en-US" w:eastAsia="zh-CN"/>
        </w:rPr>
        <w:t>。</w:t>
      </w:r>
    </w:p>
    <w:p w14:paraId="07F7C3E9">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2.疫苗供应</w:t>
      </w:r>
    </w:p>
    <w:p w14:paraId="47E5FA6F">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确保提供的流感疫苗为正规渠道采购，符合国家质量标准。符合冷链运输要求。流感疫苗批签发证明、冷链运输材料证明</w:t>
      </w:r>
      <w:r>
        <w:rPr>
          <w:rFonts w:hint="eastAsia" w:ascii="仿宋" w:hAnsi="仿宋" w:cs="仿宋"/>
          <w:sz w:val="28"/>
          <w:szCs w:val="28"/>
          <w:lang w:val="en-US" w:eastAsia="zh-CN"/>
        </w:rPr>
        <w:t>。</w:t>
      </w:r>
    </w:p>
    <w:p w14:paraId="4B2495B2">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bookmarkStart w:id="0" w:name="OLE_LINK5"/>
      <w:r>
        <w:rPr>
          <w:rFonts w:hint="eastAsia" w:ascii="仿宋" w:hAnsi="仿宋" w:cs="仿宋"/>
          <w:b w:val="0"/>
          <w:bCs w:val="0"/>
          <w:sz w:val="28"/>
          <w:szCs w:val="28"/>
          <w:lang w:val="en-US" w:eastAsia="zh-CN"/>
        </w:rPr>
        <w:t>3</w:t>
      </w:r>
      <w:r>
        <w:rPr>
          <w:rFonts w:hint="eastAsia" w:ascii="仿宋" w:hAnsi="仿宋" w:eastAsia="仿宋" w:cs="仿宋"/>
          <w:b w:val="0"/>
          <w:bCs w:val="0"/>
          <w:sz w:val="28"/>
          <w:szCs w:val="28"/>
          <w:lang w:val="en-US" w:eastAsia="zh-CN"/>
        </w:rPr>
        <w:t>.财务状况报告等相关材料</w:t>
      </w:r>
      <w:r>
        <w:rPr>
          <w:rFonts w:hint="eastAsia" w:ascii="仿宋" w:hAnsi="仿宋" w:eastAsia="仿宋" w:cs="仿宋"/>
          <w:sz w:val="28"/>
          <w:szCs w:val="28"/>
          <w:lang w:val="en-US" w:eastAsia="zh-CN"/>
        </w:rPr>
        <w:t>：提供202</w:t>
      </w:r>
      <w:r>
        <w:rPr>
          <w:rFonts w:hint="eastAsia" w:ascii="仿宋" w:hAnsi="仿宋" w:cs="仿宋"/>
          <w:sz w:val="28"/>
          <w:szCs w:val="28"/>
          <w:lang w:val="en-US" w:eastAsia="zh-CN"/>
        </w:rPr>
        <w:t>3</w:t>
      </w:r>
      <w:r>
        <w:rPr>
          <w:rFonts w:hint="eastAsia" w:ascii="仿宋" w:hAnsi="仿宋" w:eastAsia="仿宋" w:cs="仿宋"/>
          <w:sz w:val="28"/>
          <w:szCs w:val="28"/>
          <w:lang w:val="en-US" w:eastAsia="zh-CN"/>
        </w:rPr>
        <w:t>年经第三方会计师事务所审计的财务报告扫描件（应包括完整的审计报告和财务报表）或提交响应文件截止日期前近3个月内银行出具的资信证明复印件并加盖公章。</w:t>
      </w:r>
    </w:p>
    <w:p w14:paraId="6AE14CE4">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default" w:ascii="仿宋" w:hAnsi="仿宋" w:eastAsia="仿宋" w:cs="仿宋"/>
          <w:sz w:val="28"/>
          <w:szCs w:val="28"/>
          <w:lang w:val="en-US" w:eastAsia="zh-CN"/>
        </w:rPr>
      </w:pPr>
      <w:r>
        <w:rPr>
          <w:rFonts w:hint="eastAsia" w:ascii="仿宋" w:hAnsi="仿宋" w:cs="仿宋"/>
          <w:b w:val="0"/>
          <w:bCs w:val="0"/>
          <w:sz w:val="28"/>
          <w:szCs w:val="28"/>
          <w:lang w:val="en-US" w:eastAsia="zh-CN"/>
        </w:rPr>
        <w:t>4.2</w:t>
      </w:r>
      <w:r>
        <w:rPr>
          <w:rFonts w:hint="eastAsia" w:ascii="仿宋" w:hAnsi="仿宋" w:eastAsia="仿宋" w:cs="仿宋"/>
          <w:sz w:val="28"/>
          <w:szCs w:val="28"/>
          <w:lang w:val="en-US" w:eastAsia="zh-CN"/>
        </w:rPr>
        <w:t>024年至少1个月的依法缴纳税收和社会保险费的相关证明材料扫描件或复印件并加盖公章。</w:t>
      </w:r>
    </w:p>
    <w:bookmarkEnd w:id="0"/>
    <w:p w14:paraId="40C348E5">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val="0"/>
          <w:bCs w:val="0"/>
          <w:sz w:val="28"/>
          <w:szCs w:val="28"/>
          <w:lang w:val="en-US" w:eastAsia="zh-CN"/>
        </w:rPr>
      </w:pPr>
      <w:r>
        <w:rPr>
          <w:rFonts w:hint="eastAsia" w:ascii="仿宋" w:hAnsi="仿宋" w:cs="仿宋"/>
          <w:b w:val="0"/>
          <w:bCs w:val="0"/>
          <w:sz w:val="28"/>
          <w:szCs w:val="28"/>
          <w:lang w:val="en-US" w:eastAsia="zh-CN"/>
        </w:rPr>
        <w:t>5</w:t>
      </w:r>
      <w:r>
        <w:rPr>
          <w:rFonts w:hint="eastAsia" w:ascii="仿宋" w:hAnsi="仿宋" w:eastAsia="仿宋" w:cs="仿宋"/>
          <w:b w:val="0"/>
          <w:bCs w:val="0"/>
          <w:sz w:val="28"/>
          <w:szCs w:val="28"/>
          <w:lang w:val="en-US" w:eastAsia="zh-CN"/>
        </w:rPr>
        <w:t>.提交响应文件截止日前3年在经营活动中没有重大违法记录的书面声明（提交响应文件截止日前成立不足3年的供应商可提供自成立以来无重大违法记录的书面声明）并加盖公章。</w:t>
      </w:r>
    </w:p>
    <w:p w14:paraId="321DC135">
      <w:pPr>
        <w:pStyle w:val="11"/>
        <w:keepNext w:val="0"/>
        <w:keepLines w:val="0"/>
        <w:pageBreakBefore w:val="0"/>
        <w:widowControl w:val="0"/>
        <w:shd w:val="clear" w:color="auto" w:fill="FFFFFF"/>
        <w:kinsoku w:val="0"/>
        <w:wordWrap/>
        <w:overflowPunct w:val="0"/>
        <w:topLinePunct w:val="0"/>
        <w:autoSpaceDE w:val="0"/>
        <w:autoSpaceDN w:val="0"/>
        <w:bidi w:val="0"/>
        <w:adjustRightInd w:val="0"/>
        <w:snapToGrid w:val="0"/>
        <w:spacing w:before="0" w:beforeAutospacing="0" w:after="0" w:afterAutospacing="0" w:line="360" w:lineRule="auto"/>
        <w:ind w:firstLine="548" w:firstLineChars="200"/>
        <w:jc w:val="left"/>
        <w:textAlignment w:val="auto"/>
        <w:outlineLvl w:val="9"/>
        <w:rPr>
          <w:rFonts w:hint="eastAsia" w:ascii="仿宋" w:hAnsi="仿宋" w:eastAsia="仿宋" w:cs="仿宋"/>
          <w:b w:val="0"/>
          <w:bCs w:val="0"/>
          <w:sz w:val="28"/>
          <w:szCs w:val="28"/>
          <w:lang w:val="en-US" w:eastAsia="zh-CN"/>
        </w:rPr>
      </w:pPr>
      <w:r>
        <w:rPr>
          <w:rFonts w:hint="eastAsia" w:ascii="仿宋" w:hAnsi="仿宋" w:cs="仿宋"/>
          <w:b w:val="0"/>
          <w:bCs w:val="0"/>
          <w:sz w:val="28"/>
          <w:szCs w:val="28"/>
          <w:lang w:val="en-US" w:eastAsia="zh-CN"/>
        </w:rPr>
        <w:t>6</w:t>
      </w:r>
      <w:r>
        <w:rPr>
          <w:rFonts w:hint="eastAsia" w:ascii="仿宋" w:hAnsi="仿宋" w:eastAsia="仿宋" w:cs="仿宋"/>
          <w:b w:val="0"/>
          <w:bCs w:val="0"/>
          <w:sz w:val="28"/>
          <w:szCs w:val="28"/>
          <w:lang w:val="en-US" w:eastAsia="zh-CN"/>
        </w:rPr>
        <w:t>.</w:t>
      </w:r>
      <w:r>
        <w:rPr>
          <w:rFonts w:hint="eastAsia" w:ascii="仿宋" w:hAnsi="仿宋" w:eastAsia="仿宋" w:cs="仿宋"/>
          <w:b w:val="0"/>
          <w:bCs w:val="0"/>
          <w:kern w:val="2"/>
          <w:sz w:val="28"/>
          <w:szCs w:val="28"/>
          <w:lang w:val="en-US" w:eastAsia="zh-CN" w:bidi="ar-SA"/>
        </w:rPr>
        <w:t>投标接种单位须由法定代表人或其授权的委托代理人参加磋商。若为法定代表人参加磋商，需提供法定代表人资格证明书（须加盖投标单位公章）；若为投标接种单位代表参加磋商，须提供法定代表人授权书（须由法定代表人签字或盖章）和供应商代表身份证原件。</w:t>
      </w:r>
    </w:p>
    <w:p w14:paraId="5BA2EE58">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cs="仿宋"/>
          <w:sz w:val="28"/>
          <w:szCs w:val="28"/>
          <w:lang w:val="en-US" w:eastAsia="zh-CN"/>
        </w:rPr>
        <w:t>二</w:t>
      </w:r>
      <w:r>
        <w:rPr>
          <w:rFonts w:hint="eastAsia" w:ascii="仿宋" w:hAnsi="仿宋" w:eastAsia="仿宋" w:cs="仿宋"/>
          <w:sz w:val="28"/>
          <w:szCs w:val="28"/>
        </w:rPr>
        <w:t>）</w:t>
      </w:r>
      <w:r>
        <w:rPr>
          <w:rFonts w:hint="eastAsia" w:ascii="仿宋" w:hAnsi="仿宋" w:eastAsia="仿宋" w:cs="仿宋"/>
          <w:kern w:val="2"/>
          <w:sz w:val="28"/>
          <w:szCs w:val="28"/>
          <w:lang w:val="en-US" w:eastAsia="zh-CN" w:bidi="ar-SA"/>
        </w:rPr>
        <w:t>本项目不接受联合体投标。</w:t>
      </w:r>
    </w:p>
    <w:p w14:paraId="6CA65025">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（三）本项目所面向企业规模：不专门面向中小企业。</w:t>
      </w:r>
    </w:p>
    <w:p w14:paraId="02E6BC32">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四、服务要求</w:t>
      </w:r>
    </w:p>
    <w:p w14:paraId="3BD8507D">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1.人员要求</w:t>
      </w:r>
    </w:p>
    <w:p w14:paraId="7044021B">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cs="仿宋"/>
          <w:sz w:val="28"/>
          <w:szCs w:val="28"/>
          <w:lang w:val="en-US" w:eastAsia="zh-CN"/>
        </w:rPr>
        <w:t>负责</w:t>
      </w:r>
      <w:r>
        <w:rPr>
          <w:rFonts w:hint="eastAsia" w:ascii="仿宋" w:hAnsi="仿宋" w:eastAsia="仿宋" w:cs="仿宋"/>
          <w:sz w:val="28"/>
          <w:szCs w:val="28"/>
          <w:lang w:val="en-US" w:eastAsia="zh-CN"/>
        </w:rPr>
        <w:t>接种</w:t>
      </w:r>
      <w:r>
        <w:rPr>
          <w:rFonts w:hint="eastAsia" w:ascii="仿宋" w:hAnsi="仿宋" w:cs="仿宋"/>
          <w:sz w:val="28"/>
          <w:szCs w:val="28"/>
          <w:lang w:val="en-US" w:eastAsia="zh-CN"/>
        </w:rPr>
        <w:t>的</w:t>
      </w:r>
      <w:r>
        <w:rPr>
          <w:rFonts w:hint="eastAsia" w:ascii="仿宋" w:hAnsi="仿宋" w:eastAsia="仿宋" w:cs="仿宋"/>
          <w:sz w:val="28"/>
          <w:szCs w:val="28"/>
          <w:lang w:val="en-US" w:eastAsia="zh-CN"/>
        </w:rPr>
        <w:t>医护人员应</w:t>
      </w:r>
      <w:r>
        <w:rPr>
          <w:rFonts w:hint="eastAsia" w:ascii="仿宋" w:hAnsi="仿宋" w:cs="仿宋"/>
          <w:sz w:val="28"/>
          <w:szCs w:val="28"/>
          <w:lang w:val="en-US" w:eastAsia="zh-CN"/>
        </w:rPr>
        <w:t>具备</w:t>
      </w:r>
      <w:r>
        <w:rPr>
          <w:rFonts w:hint="eastAsia" w:ascii="仿宋" w:hAnsi="仿宋" w:eastAsia="仿宋" w:cs="仿宋"/>
          <w:sz w:val="28"/>
          <w:szCs w:val="28"/>
          <w:lang w:val="en-US" w:eastAsia="zh-CN"/>
        </w:rPr>
        <w:t>接种的资质和经验，熟悉接种流程和不良反应处理。(提供接种人员资质证明)</w:t>
      </w:r>
      <w:r>
        <w:rPr>
          <w:rFonts w:hint="eastAsia" w:ascii="仿宋" w:hAnsi="仿宋" w:cs="仿宋"/>
          <w:sz w:val="28"/>
          <w:szCs w:val="28"/>
          <w:lang w:val="en-US" w:eastAsia="zh-CN"/>
        </w:rPr>
        <w:t>，</w:t>
      </w:r>
      <w:r>
        <w:rPr>
          <w:rFonts w:hint="eastAsia" w:ascii="仿宋" w:hAnsi="仿宋" w:eastAsia="仿宋" w:cs="仿宋"/>
          <w:sz w:val="28"/>
          <w:szCs w:val="28"/>
          <w:lang w:val="en-US" w:eastAsia="zh-CN"/>
        </w:rPr>
        <w:t>宣传教育人员应具备良好的沟通能力和专业知识。</w:t>
      </w:r>
    </w:p>
    <w:p w14:paraId="2941A250">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2.设施设备要求</w:t>
      </w:r>
    </w:p>
    <w:p w14:paraId="265D0642">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配备必要的接种设备</w:t>
      </w:r>
    </w:p>
    <w:p w14:paraId="4DE4B775">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3.服务质量要求</w:t>
      </w:r>
    </w:p>
    <w:p w14:paraId="4A03077B">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提供优质、高效的服务，确保接种者的满意度。严格遵守保密制度，保护接种者的个人信息。</w:t>
      </w:r>
    </w:p>
    <w:p w14:paraId="26B448EB">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cs="仿宋"/>
          <w:b/>
          <w:sz w:val="28"/>
          <w:szCs w:val="28"/>
          <w:lang w:val="en-US" w:eastAsia="zh-CN"/>
        </w:rPr>
        <w:t>五</w:t>
      </w:r>
      <w:r>
        <w:rPr>
          <w:rFonts w:hint="eastAsia" w:ascii="仿宋" w:hAnsi="仿宋" w:eastAsia="仿宋" w:cs="仿宋"/>
          <w:b/>
          <w:sz w:val="28"/>
          <w:szCs w:val="28"/>
        </w:rPr>
        <w:t>、服务期</w:t>
      </w:r>
    </w:p>
    <w:p w14:paraId="61C2574F">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签订合同之日起</w:t>
      </w:r>
      <w:r>
        <w:rPr>
          <w:rFonts w:hint="eastAsia" w:ascii="仿宋" w:hAnsi="仿宋" w:eastAsia="仿宋" w:cs="仿宋"/>
          <w:sz w:val="28"/>
          <w:szCs w:val="28"/>
          <w:lang w:eastAsia="zh-CN"/>
        </w:rPr>
        <w:t>签订</w:t>
      </w:r>
      <w:r>
        <w:rPr>
          <w:rFonts w:hint="eastAsia" w:ascii="仿宋" w:hAnsi="仿宋" w:cs="仿宋"/>
          <w:sz w:val="28"/>
          <w:szCs w:val="28"/>
          <w:lang w:val="en-US" w:eastAsia="zh-CN"/>
        </w:rPr>
        <w:t>1</w:t>
      </w:r>
      <w:r>
        <w:rPr>
          <w:rFonts w:hint="eastAsia" w:ascii="仿宋" w:hAnsi="仿宋" w:eastAsia="仿宋" w:cs="仿宋"/>
          <w:sz w:val="28"/>
          <w:szCs w:val="28"/>
          <w:lang w:val="en-US" w:eastAsia="zh-CN"/>
        </w:rPr>
        <w:t>年</w:t>
      </w:r>
      <w:r>
        <w:rPr>
          <w:rFonts w:hint="eastAsia" w:ascii="仿宋" w:hAnsi="仿宋" w:eastAsia="仿宋" w:cs="仿宋"/>
          <w:sz w:val="28"/>
          <w:szCs w:val="28"/>
        </w:rPr>
        <w:t>的服务期</w:t>
      </w:r>
      <w:r>
        <w:rPr>
          <w:rFonts w:hint="eastAsia" w:ascii="仿宋" w:hAnsi="仿宋" w:eastAsia="仿宋" w:cs="仿宋"/>
          <w:sz w:val="28"/>
          <w:szCs w:val="28"/>
          <w:lang w:eastAsia="zh-CN"/>
        </w:rPr>
        <w:t>。</w:t>
      </w:r>
    </w:p>
    <w:p w14:paraId="2E6D1AC6">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cs="仿宋"/>
          <w:b/>
          <w:sz w:val="28"/>
          <w:szCs w:val="28"/>
          <w:lang w:val="en-US" w:eastAsia="zh-CN"/>
        </w:rPr>
        <w:t>六</w:t>
      </w:r>
      <w:r>
        <w:rPr>
          <w:rFonts w:hint="eastAsia" w:ascii="仿宋" w:hAnsi="仿宋" w:eastAsia="仿宋" w:cs="仿宋"/>
          <w:b/>
          <w:sz w:val="28"/>
          <w:szCs w:val="28"/>
        </w:rPr>
        <w:t>、服务地点</w:t>
      </w:r>
    </w:p>
    <w:p w14:paraId="078AA987">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天津市滨海新区中医医院新河街杭州道</w:t>
      </w:r>
      <w:r>
        <w:rPr>
          <w:rFonts w:hint="eastAsia" w:ascii="仿宋" w:hAnsi="仿宋" w:eastAsia="仿宋" w:cs="仿宋"/>
          <w:sz w:val="28"/>
          <w:szCs w:val="28"/>
          <w:lang w:val="en-US" w:eastAsia="zh-CN"/>
        </w:rPr>
        <w:t>90号、北塘街柳州东道292号双院区上门服务</w:t>
      </w:r>
      <w:r>
        <w:rPr>
          <w:rFonts w:hint="eastAsia" w:ascii="仿宋" w:hAnsi="仿宋" w:eastAsia="仿宋" w:cs="仿宋"/>
          <w:sz w:val="28"/>
          <w:szCs w:val="28"/>
          <w:lang w:eastAsia="zh-CN"/>
        </w:rPr>
        <w:t>。</w:t>
      </w:r>
    </w:p>
    <w:p w14:paraId="275B6D66">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cs="仿宋"/>
          <w:b/>
          <w:sz w:val="28"/>
          <w:szCs w:val="28"/>
          <w:lang w:val="en-US" w:eastAsia="zh-CN"/>
        </w:rPr>
        <w:t>七</w:t>
      </w:r>
      <w:r>
        <w:rPr>
          <w:rFonts w:hint="eastAsia" w:ascii="仿宋" w:hAnsi="仿宋" w:eastAsia="仿宋" w:cs="仿宋"/>
          <w:b/>
          <w:sz w:val="28"/>
          <w:szCs w:val="28"/>
        </w:rPr>
        <w:t>、付款方式</w:t>
      </w:r>
    </w:p>
    <w:p w14:paraId="3DBB0F8F">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rPr>
      </w:pPr>
      <w:r>
        <w:rPr>
          <w:rFonts w:hint="eastAsia" w:ascii="仿宋" w:hAnsi="仿宋" w:cs="仿宋"/>
          <w:sz w:val="28"/>
          <w:szCs w:val="28"/>
          <w:lang w:val="en-US" w:eastAsia="zh-CN"/>
        </w:rPr>
        <w:t>每年度据实结算、</w:t>
      </w:r>
      <w:r>
        <w:rPr>
          <w:rFonts w:hint="eastAsia" w:ascii="仿宋" w:hAnsi="仿宋" w:eastAsia="仿宋" w:cs="仿宋"/>
          <w:sz w:val="28"/>
          <w:szCs w:val="28"/>
          <w:lang w:val="en-US" w:eastAsia="zh-CN"/>
        </w:rPr>
        <w:t>对公</w:t>
      </w:r>
      <w:r>
        <w:rPr>
          <w:rFonts w:hint="eastAsia" w:ascii="仿宋" w:hAnsi="仿宋" w:eastAsia="仿宋" w:cs="仿宋"/>
          <w:sz w:val="28"/>
          <w:szCs w:val="28"/>
          <w:lang w:eastAsia="zh-CN"/>
        </w:rPr>
        <w:t>电汇</w:t>
      </w:r>
      <w:r>
        <w:rPr>
          <w:rFonts w:hint="eastAsia" w:ascii="仿宋" w:hAnsi="仿宋" w:eastAsia="仿宋" w:cs="仿宋"/>
          <w:sz w:val="28"/>
          <w:szCs w:val="28"/>
        </w:rPr>
        <w:t>。</w:t>
      </w:r>
    </w:p>
    <w:p w14:paraId="50FD4932">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b/>
          <w:sz w:val="28"/>
          <w:szCs w:val="28"/>
        </w:rPr>
      </w:pPr>
      <w:r>
        <w:rPr>
          <w:rFonts w:hint="eastAsia" w:ascii="仿宋" w:hAnsi="仿宋" w:cs="仿宋"/>
          <w:b/>
          <w:sz w:val="28"/>
          <w:szCs w:val="28"/>
          <w:lang w:val="en-US" w:eastAsia="zh-CN"/>
        </w:rPr>
        <w:t>八</w:t>
      </w:r>
      <w:r>
        <w:rPr>
          <w:rFonts w:hint="eastAsia" w:ascii="仿宋" w:hAnsi="仿宋" w:eastAsia="仿宋" w:cs="仿宋"/>
          <w:b/>
          <w:sz w:val="28"/>
          <w:szCs w:val="28"/>
        </w:rPr>
        <w:t>、</w:t>
      </w:r>
      <w:r>
        <w:rPr>
          <w:rFonts w:hint="eastAsia" w:ascii="仿宋" w:hAnsi="仿宋" w:eastAsia="仿宋" w:cs="仿宋"/>
          <w:b/>
          <w:sz w:val="28"/>
          <w:szCs w:val="28"/>
          <w:lang w:eastAsia="zh-CN"/>
        </w:rPr>
        <w:t>项目需求</w:t>
      </w:r>
    </w:p>
    <w:p w14:paraId="750F2862">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1、投标</w:t>
      </w:r>
      <w:r>
        <w:rPr>
          <w:rFonts w:hint="eastAsia" w:ascii="仿宋" w:hAnsi="仿宋" w:cs="仿宋"/>
          <w:sz w:val="28"/>
          <w:szCs w:val="28"/>
          <w:lang w:val="en-US" w:eastAsia="zh-CN"/>
        </w:rPr>
        <w:t>接种</w:t>
      </w:r>
      <w:r>
        <w:rPr>
          <w:rFonts w:hint="eastAsia" w:ascii="仿宋" w:hAnsi="仿宋" w:eastAsia="仿宋" w:cs="仿宋"/>
          <w:sz w:val="28"/>
          <w:szCs w:val="28"/>
          <w:lang w:val="en-US" w:eastAsia="zh-CN"/>
        </w:rPr>
        <w:t>单位须承诺所提供的服务、人员及设备符合相关国家强制性规定。</w:t>
      </w:r>
    </w:p>
    <w:p w14:paraId="7409FA76">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2、投标</w:t>
      </w:r>
      <w:r>
        <w:rPr>
          <w:rFonts w:hint="eastAsia" w:ascii="仿宋" w:hAnsi="仿宋" w:cs="仿宋"/>
          <w:sz w:val="28"/>
          <w:szCs w:val="28"/>
          <w:lang w:val="en-US" w:eastAsia="zh-CN"/>
        </w:rPr>
        <w:t>接种</w:t>
      </w:r>
      <w:r>
        <w:rPr>
          <w:rFonts w:hint="eastAsia" w:ascii="仿宋" w:hAnsi="仿宋" w:eastAsia="仿宋" w:cs="仿宋"/>
          <w:sz w:val="28"/>
          <w:szCs w:val="28"/>
          <w:lang w:val="en-US" w:eastAsia="zh-CN"/>
        </w:rPr>
        <w:t>单位需安排专业技术人员上门为我院双院区医务人员接种流感疫苗，并按照国家标准收取疫苗种类的费用及接种服务费，不在额外收取其他费用。</w:t>
      </w:r>
    </w:p>
    <w:p w14:paraId="6CB150F9">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548" w:firstLineChars="200"/>
        <w:textAlignment w:val="auto"/>
        <w:rPr>
          <w:rFonts w:hint="eastAsia" w:ascii="仿宋" w:hAnsi="仿宋" w:eastAsia="仿宋" w:cs="仿宋"/>
          <w:color w:val="FF0000"/>
          <w:sz w:val="28"/>
          <w:szCs w:val="28"/>
          <w:lang w:eastAsia="zh-CN"/>
        </w:rPr>
      </w:pPr>
    </w:p>
    <w:p w14:paraId="587DC074">
      <w:pPr>
        <w:pStyle w:val="7"/>
        <w:rPr>
          <w:rFonts w:hint="eastAsia" w:ascii="仿宋" w:hAnsi="仿宋" w:eastAsia="仿宋" w:cs="仿宋"/>
          <w:color w:val="FF0000"/>
          <w:sz w:val="28"/>
          <w:szCs w:val="28"/>
          <w:lang w:eastAsia="zh-CN"/>
        </w:rPr>
      </w:pPr>
    </w:p>
    <w:p w14:paraId="19818995">
      <w:pPr>
        <w:rPr>
          <w:rFonts w:hint="eastAsia" w:ascii="仿宋" w:hAnsi="仿宋" w:eastAsia="仿宋" w:cs="仿宋"/>
          <w:color w:val="FF0000"/>
          <w:sz w:val="28"/>
          <w:szCs w:val="28"/>
          <w:lang w:eastAsia="zh-CN"/>
        </w:rPr>
      </w:pPr>
    </w:p>
    <w:p w14:paraId="376A34E1">
      <w:pPr>
        <w:pStyle w:val="7"/>
        <w:rPr>
          <w:rFonts w:hint="eastAsia" w:ascii="仿宋" w:hAnsi="仿宋" w:eastAsia="仿宋" w:cs="仿宋"/>
          <w:color w:val="FF0000"/>
          <w:sz w:val="28"/>
          <w:szCs w:val="28"/>
          <w:lang w:eastAsia="zh-CN"/>
        </w:rPr>
      </w:pPr>
    </w:p>
    <w:p w14:paraId="291F97CA">
      <w:pPr>
        <w:rPr>
          <w:rFonts w:hint="eastAsia" w:ascii="仿宋" w:hAnsi="仿宋" w:eastAsia="仿宋" w:cs="仿宋"/>
          <w:color w:val="FF0000"/>
          <w:sz w:val="28"/>
          <w:szCs w:val="28"/>
          <w:lang w:eastAsia="zh-CN"/>
        </w:rPr>
      </w:pPr>
    </w:p>
    <w:p w14:paraId="655E8CE6">
      <w:pPr>
        <w:pStyle w:val="7"/>
        <w:rPr>
          <w:rFonts w:hint="eastAsia" w:ascii="仿宋" w:hAnsi="仿宋" w:eastAsia="仿宋" w:cs="仿宋"/>
          <w:color w:val="FF0000"/>
          <w:sz w:val="28"/>
          <w:szCs w:val="28"/>
          <w:lang w:eastAsia="zh-CN"/>
        </w:rPr>
      </w:pPr>
    </w:p>
    <w:p w14:paraId="15193F9D">
      <w:pPr>
        <w:rPr>
          <w:rFonts w:hint="eastAsia" w:ascii="仿宋" w:hAnsi="仿宋" w:eastAsia="仿宋" w:cs="仿宋"/>
          <w:color w:val="FF0000"/>
          <w:sz w:val="28"/>
          <w:szCs w:val="28"/>
          <w:lang w:eastAsia="zh-CN"/>
        </w:rPr>
      </w:pPr>
    </w:p>
    <w:p w14:paraId="73ACDE18">
      <w:pPr>
        <w:pStyle w:val="7"/>
        <w:rPr>
          <w:rFonts w:hint="eastAsia" w:ascii="仿宋" w:hAnsi="仿宋" w:eastAsia="仿宋" w:cs="仿宋"/>
          <w:color w:val="FF0000"/>
          <w:sz w:val="28"/>
          <w:szCs w:val="28"/>
          <w:lang w:eastAsia="zh-CN"/>
        </w:rPr>
      </w:pPr>
    </w:p>
    <w:p w14:paraId="026149CA">
      <w:pPr>
        <w:rPr>
          <w:rFonts w:hint="eastAsia" w:ascii="仿宋" w:hAnsi="仿宋" w:eastAsia="仿宋" w:cs="仿宋"/>
          <w:color w:val="FF0000"/>
          <w:sz w:val="28"/>
          <w:szCs w:val="28"/>
          <w:lang w:eastAsia="zh-CN"/>
        </w:rPr>
      </w:pPr>
    </w:p>
    <w:p w14:paraId="6F18DFB2">
      <w:pPr>
        <w:pStyle w:val="7"/>
        <w:rPr>
          <w:rFonts w:hint="eastAsia" w:ascii="仿宋" w:hAnsi="仿宋" w:eastAsia="仿宋" w:cs="仿宋"/>
          <w:color w:val="FF0000"/>
          <w:sz w:val="28"/>
          <w:szCs w:val="28"/>
          <w:lang w:eastAsia="zh-CN"/>
        </w:rPr>
      </w:pPr>
    </w:p>
    <w:p w14:paraId="3CEF8BA1">
      <w:pPr>
        <w:rPr>
          <w:rFonts w:hint="eastAsia" w:ascii="仿宋" w:hAnsi="仿宋" w:eastAsia="仿宋" w:cs="仿宋"/>
          <w:color w:val="FF0000"/>
          <w:sz w:val="28"/>
          <w:szCs w:val="28"/>
          <w:lang w:eastAsia="zh-CN"/>
        </w:rPr>
      </w:pPr>
    </w:p>
    <w:p w14:paraId="1EAD6188">
      <w:pPr>
        <w:pStyle w:val="7"/>
        <w:rPr>
          <w:rFonts w:hint="eastAsia" w:ascii="仿宋" w:hAnsi="仿宋" w:eastAsia="仿宋" w:cs="仿宋"/>
          <w:color w:val="FF0000"/>
          <w:sz w:val="28"/>
          <w:szCs w:val="28"/>
          <w:lang w:eastAsia="zh-CN"/>
        </w:rPr>
      </w:pPr>
    </w:p>
    <w:p w14:paraId="32DED126">
      <w:pPr>
        <w:rPr>
          <w:rFonts w:hint="eastAsia" w:ascii="仿宋" w:hAnsi="仿宋" w:eastAsia="仿宋" w:cs="仿宋"/>
          <w:color w:val="FF0000"/>
          <w:sz w:val="28"/>
          <w:szCs w:val="28"/>
          <w:lang w:eastAsia="zh-CN"/>
        </w:rPr>
      </w:pPr>
    </w:p>
    <w:p w14:paraId="23C5F99A">
      <w:pPr>
        <w:jc w:val="left"/>
        <w:rPr>
          <w:rFonts w:hint="eastAsia"/>
          <w:color w:val="auto"/>
          <w:sz w:val="32"/>
          <w:szCs w:val="32"/>
          <w:highlight w:val="none"/>
        </w:rPr>
      </w:pPr>
      <w:r>
        <w:rPr>
          <w:rFonts w:hint="eastAsia" w:ascii="宋体" w:hAnsi="宋体" w:eastAsia="宋体" w:cs="宋体"/>
          <w:sz w:val="24"/>
          <w:szCs w:val="24"/>
          <w:highlight w:val="none"/>
          <w:lang w:val="en-US" w:eastAsia="zh-CN"/>
        </w:rPr>
        <w:t>附件</w:t>
      </w:r>
      <w:bookmarkStart w:id="1" w:name="_GoBack"/>
      <w:bookmarkEnd w:id="1"/>
      <w:r>
        <w:rPr>
          <w:rFonts w:hint="eastAsia"/>
          <w:color w:val="auto"/>
          <w:sz w:val="32"/>
          <w:szCs w:val="32"/>
          <w:highlight w:val="none"/>
        </w:rPr>
        <w:drawing>
          <wp:inline distT="0" distB="0" distL="114300" distR="114300">
            <wp:extent cx="6007100" cy="7649845"/>
            <wp:effectExtent l="0" t="0" r="12700" b="635"/>
            <wp:docPr id="3" name="图片 3" descr="附件2 天津市2024-2026年度非免疫规划疫苗集中挂网采购项目部分疫苗价格调整的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2 天津市2024-2026年度非免疫规划疫苗集中挂网采购项目部分疫苗价格调整的公告_00"/>
                    <pic:cNvPicPr>
                      <a:picLocks noChangeAspect="1"/>
                    </pic:cNvPicPr>
                  </pic:nvPicPr>
                  <pic:blipFill>
                    <a:blip r:embed="rId6"/>
                    <a:srcRect t="5411"/>
                    <a:stretch>
                      <a:fillRect/>
                    </a:stretch>
                  </pic:blipFill>
                  <pic:spPr>
                    <a:xfrm>
                      <a:off x="0" y="0"/>
                      <a:ext cx="6007100" cy="7649845"/>
                    </a:xfrm>
                    <a:prstGeom prst="rect">
                      <a:avLst/>
                    </a:prstGeom>
                  </pic:spPr>
                </pic:pic>
              </a:graphicData>
            </a:graphic>
          </wp:inline>
        </w:drawing>
      </w:r>
    </w:p>
    <w:p w14:paraId="012CB3C3">
      <w:pPr>
        <w:pStyle w:val="7"/>
        <w:rPr>
          <w:rFonts w:hint="eastAsia"/>
          <w:lang w:eastAsia="zh-CN"/>
        </w:rPr>
      </w:pPr>
      <w:r>
        <w:rPr>
          <w:rFonts w:hint="eastAsia"/>
          <w:color w:val="auto"/>
          <w:sz w:val="32"/>
          <w:szCs w:val="32"/>
          <w:highlight w:val="none"/>
        </w:rPr>
        <w:drawing>
          <wp:inline distT="0" distB="0" distL="114300" distR="114300">
            <wp:extent cx="6182995" cy="8745855"/>
            <wp:effectExtent l="0" t="0" r="4445" b="1905"/>
            <wp:docPr id="4" name="图片 4" descr="附件3 预防接种服务费（津发改价综【2016】1107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3 预防接种服务费（津发改价综【2016】1107号）_00"/>
                    <pic:cNvPicPr>
                      <a:picLocks noChangeAspect="1"/>
                    </pic:cNvPicPr>
                  </pic:nvPicPr>
                  <pic:blipFill>
                    <a:blip r:embed="rId7"/>
                    <a:stretch>
                      <a:fillRect/>
                    </a:stretch>
                  </pic:blipFill>
                  <pic:spPr>
                    <a:xfrm>
                      <a:off x="0" y="0"/>
                      <a:ext cx="6182995" cy="8745855"/>
                    </a:xfrm>
                    <a:prstGeom prst="rect">
                      <a:avLst/>
                    </a:prstGeom>
                  </pic:spPr>
                </pic:pic>
              </a:graphicData>
            </a:graphic>
          </wp:inline>
        </w:drawing>
      </w:r>
      <w:r>
        <w:rPr>
          <w:rFonts w:hint="eastAsia"/>
          <w:color w:val="auto"/>
          <w:sz w:val="32"/>
          <w:szCs w:val="32"/>
          <w:highlight w:val="none"/>
        </w:rPr>
        <w:drawing>
          <wp:inline distT="0" distB="0" distL="114300" distR="114300">
            <wp:extent cx="6182995" cy="8745855"/>
            <wp:effectExtent l="0" t="0" r="4445" b="1905"/>
            <wp:docPr id="7" name="图片 7" descr="附件3 预防接种服务费（津发改价综【2016】1107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3 预防接种服务费（津发改价综【2016】1107号）_01"/>
                    <pic:cNvPicPr>
                      <a:picLocks noChangeAspect="1"/>
                    </pic:cNvPicPr>
                  </pic:nvPicPr>
                  <pic:blipFill>
                    <a:blip r:embed="rId8"/>
                    <a:stretch>
                      <a:fillRect/>
                    </a:stretch>
                  </pic:blipFill>
                  <pic:spPr>
                    <a:xfrm>
                      <a:off x="0" y="0"/>
                      <a:ext cx="6182995" cy="8745855"/>
                    </a:xfrm>
                    <a:prstGeom prst="rect">
                      <a:avLst/>
                    </a:prstGeom>
                  </pic:spPr>
                </pic:pic>
              </a:graphicData>
            </a:graphic>
          </wp:inline>
        </w:drawing>
      </w:r>
    </w:p>
    <w:sectPr>
      <w:headerReference r:id="rId3" w:type="default"/>
      <w:footerReference r:id="rId4" w:type="default"/>
      <w:pgSz w:w="11906" w:h="16838"/>
      <w:pgMar w:top="1962" w:right="1474" w:bottom="1848" w:left="1587" w:header="851" w:footer="1049" w:gutter="0"/>
      <w:cols w:space="425" w:num="1"/>
      <w:docGrid w:type="linesAndChars" w:linePitch="592" w:charSpace="12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D63F7">
    <w:pPr>
      <w:pStyle w:val="9"/>
      <w:spacing w:line="471" w:lineRule="auto"/>
      <w:rPr>
        <w:rFonts w:ascii="宋体" w:eastAsia="宋体"/>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8296D">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308"/>
  <w:drawingGridVerticalSpacing w:val="296"/>
  <w:displayHorizontalDrawingGridEvery w:val="1"/>
  <w:displayVerticalDrawingGridEvery w:val="2"/>
  <w:noPunctuationKerning w:val="1"/>
  <w:characterSpacingControl w:val="doNotCompres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mMzk2OWMxMjhiYmMwNmMwOGVhZTU5MjQ3MzlmMmEifQ=="/>
  </w:docVars>
  <w:rsids>
    <w:rsidRoot w:val="00031C61"/>
    <w:rsid w:val="00001B8B"/>
    <w:rsid w:val="0000216E"/>
    <w:rsid w:val="00002352"/>
    <w:rsid w:val="00003657"/>
    <w:rsid w:val="000038E8"/>
    <w:rsid w:val="00005094"/>
    <w:rsid w:val="00006D00"/>
    <w:rsid w:val="0001194C"/>
    <w:rsid w:val="00013B17"/>
    <w:rsid w:val="00015375"/>
    <w:rsid w:val="0001758C"/>
    <w:rsid w:val="000201A0"/>
    <w:rsid w:val="00022D3B"/>
    <w:rsid w:val="00030970"/>
    <w:rsid w:val="00031C61"/>
    <w:rsid w:val="00041BF5"/>
    <w:rsid w:val="000444D7"/>
    <w:rsid w:val="00045BF6"/>
    <w:rsid w:val="00046889"/>
    <w:rsid w:val="0005044D"/>
    <w:rsid w:val="00050AA1"/>
    <w:rsid w:val="00051F77"/>
    <w:rsid w:val="00057DDC"/>
    <w:rsid w:val="000627E1"/>
    <w:rsid w:val="00063D78"/>
    <w:rsid w:val="000703A0"/>
    <w:rsid w:val="00071EC9"/>
    <w:rsid w:val="00076FCA"/>
    <w:rsid w:val="0008024F"/>
    <w:rsid w:val="00080359"/>
    <w:rsid w:val="00083740"/>
    <w:rsid w:val="00092A75"/>
    <w:rsid w:val="0009311F"/>
    <w:rsid w:val="0009370A"/>
    <w:rsid w:val="00094C75"/>
    <w:rsid w:val="00094F15"/>
    <w:rsid w:val="000B1A4B"/>
    <w:rsid w:val="000B2CDB"/>
    <w:rsid w:val="000B734C"/>
    <w:rsid w:val="000C1ADC"/>
    <w:rsid w:val="000D0805"/>
    <w:rsid w:val="000D38A2"/>
    <w:rsid w:val="000D44A1"/>
    <w:rsid w:val="000D6032"/>
    <w:rsid w:val="000E0478"/>
    <w:rsid w:val="000E07EF"/>
    <w:rsid w:val="000E2220"/>
    <w:rsid w:val="000E2233"/>
    <w:rsid w:val="000E3C68"/>
    <w:rsid w:val="000E44C8"/>
    <w:rsid w:val="000E671F"/>
    <w:rsid w:val="000E7A2E"/>
    <w:rsid w:val="000F0530"/>
    <w:rsid w:val="000F1A81"/>
    <w:rsid w:val="000F30FE"/>
    <w:rsid w:val="00100461"/>
    <w:rsid w:val="001036BC"/>
    <w:rsid w:val="001051F6"/>
    <w:rsid w:val="001056C3"/>
    <w:rsid w:val="001060F0"/>
    <w:rsid w:val="0011064C"/>
    <w:rsid w:val="001120E6"/>
    <w:rsid w:val="001122CC"/>
    <w:rsid w:val="001165BB"/>
    <w:rsid w:val="00116633"/>
    <w:rsid w:val="00120AAE"/>
    <w:rsid w:val="00121F6A"/>
    <w:rsid w:val="00122150"/>
    <w:rsid w:val="00122935"/>
    <w:rsid w:val="00123373"/>
    <w:rsid w:val="00125DE1"/>
    <w:rsid w:val="00126C91"/>
    <w:rsid w:val="0012730D"/>
    <w:rsid w:val="00127EAB"/>
    <w:rsid w:val="00136ECC"/>
    <w:rsid w:val="00152E1D"/>
    <w:rsid w:val="001544A2"/>
    <w:rsid w:val="00155C92"/>
    <w:rsid w:val="00174A4C"/>
    <w:rsid w:val="00180BE8"/>
    <w:rsid w:val="00190FD0"/>
    <w:rsid w:val="00191F7E"/>
    <w:rsid w:val="001926A7"/>
    <w:rsid w:val="00193A8E"/>
    <w:rsid w:val="00193E52"/>
    <w:rsid w:val="00193EC1"/>
    <w:rsid w:val="001951BF"/>
    <w:rsid w:val="001A046D"/>
    <w:rsid w:val="001A104F"/>
    <w:rsid w:val="001A7F3A"/>
    <w:rsid w:val="001B081C"/>
    <w:rsid w:val="001B18FD"/>
    <w:rsid w:val="001B301B"/>
    <w:rsid w:val="001B481E"/>
    <w:rsid w:val="001C1284"/>
    <w:rsid w:val="001C1BDB"/>
    <w:rsid w:val="001C3DF0"/>
    <w:rsid w:val="001D1283"/>
    <w:rsid w:val="001D1896"/>
    <w:rsid w:val="001D2506"/>
    <w:rsid w:val="001D479B"/>
    <w:rsid w:val="001D76E3"/>
    <w:rsid w:val="001E28E1"/>
    <w:rsid w:val="001E58DB"/>
    <w:rsid w:val="001F4BBD"/>
    <w:rsid w:val="001F4EC2"/>
    <w:rsid w:val="001F515D"/>
    <w:rsid w:val="001F7CAE"/>
    <w:rsid w:val="00210D3C"/>
    <w:rsid w:val="00212361"/>
    <w:rsid w:val="002150E9"/>
    <w:rsid w:val="0021669B"/>
    <w:rsid w:val="00217D44"/>
    <w:rsid w:val="00220D5C"/>
    <w:rsid w:val="0022195C"/>
    <w:rsid w:val="00223AEA"/>
    <w:rsid w:val="00230F0A"/>
    <w:rsid w:val="00236F00"/>
    <w:rsid w:val="002376CD"/>
    <w:rsid w:val="00237D39"/>
    <w:rsid w:val="00240385"/>
    <w:rsid w:val="00241B2B"/>
    <w:rsid w:val="00242782"/>
    <w:rsid w:val="00244518"/>
    <w:rsid w:val="002471CA"/>
    <w:rsid w:val="00260A52"/>
    <w:rsid w:val="00275B64"/>
    <w:rsid w:val="00280225"/>
    <w:rsid w:val="00282BBF"/>
    <w:rsid w:val="00282ED3"/>
    <w:rsid w:val="00287A46"/>
    <w:rsid w:val="00290FB7"/>
    <w:rsid w:val="00291A3B"/>
    <w:rsid w:val="00293CF5"/>
    <w:rsid w:val="002947BF"/>
    <w:rsid w:val="00295191"/>
    <w:rsid w:val="002973B8"/>
    <w:rsid w:val="002A1F70"/>
    <w:rsid w:val="002A271F"/>
    <w:rsid w:val="002B119D"/>
    <w:rsid w:val="002B2539"/>
    <w:rsid w:val="002B4A0D"/>
    <w:rsid w:val="002B4CD9"/>
    <w:rsid w:val="002B7699"/>
    <w:rsid w:val="002C0B90"/>
    <w:rsid w:val="002C234F"/>
    <w:rsid w:val="002C4326"/>
    <w:rsid w:val="002D0435"/>
    <w:rsid w:val="002D321A"/>
    <w:rsid w:val="002D6819"/>
    <w:rsid w:val="002E0923"/>
    <w:rsid w:val="002E1FC9"/>
    <w:rsid w:val="002E7356"/>
    <w:rsid w:val="002F434F"/>
    <w:rsid w:val="00303FAE"/>
    <w:rsid w:val="003050A1"/>
    <w:rsid w:val="00306929"/>
    <w:rsid w:val="00313CA9"/>
    <w:rsid w:val="0032710F"/>
    <w:rsid w:val="0033139D"/>
    <w:rsid w:val="00333FC6"/>
    <w:rsid w:val="00336927"/>
    <w:rsid w:val="00336DE2"/>
    <w:rsid w:val="00342B8A"/>
    <w:rsid w:val="0034577B"/>
    <w:rsid w:val="0035319D"/>
    <w:rsid w:val="003568CB"/>
    <w:rsid w:val="00357422"/>
    <w:rsid w:val="00360F99"/>
    <w:rsid w:val="0036147C"/>
    <w:rsid w:val="0036260A"/>
    <w:rsid w:val="003665E0"/>
    <w:rsid w:val="0036780E"/>
    <w:rsid w:val="003704F7"/>
    <w:rsid w:val="003769CC"/>
    <w:rsid w:val="00380297"/>
    <w:rsid w:val="003805D9"/>
    <w:rsid w:val="00380F7A"/>
    <w:rsid w:val="00382C29"/>
    <w:rsid w:val="00384893"/>
    <w:rsid w:val="00385874"/>
    <w:rsid w:val="00390CDD"/>
    <w:rsid w:val="00391ECA"/>
    <w:rsid w:val="00391F49"/>
    <w:rsid w:val="00396063"/>
    <w:rsid w:val="003967A8"/>
    <w:rsid w:val="00397026"/>
    <w:rsid w:val="003A0D3D"/>
    <w:rsid w:val="003A55FF"/>
    <w:rsid w:val="003A65E6"/>
    <w:rsid w:val="003A6CD4"/>
    <w:rsid w:val="003B4524"/>
    <w:rsid w:val="003C17DB"/>
    <w:rsid w:val="003C58A3"/>
    <w:rsid w:val="003D1B15"/>
    <w:rsid w:val="003D2DFD"/>
    <w:rsid w:val="003D39DC"/>
    <w:rsid w:val="003E095C"/>
    <w:rsid w:val="003E0C6F"/>
    <w:rsid w:val="003E2F2B"/>
    <w:rsid w:val="003E5ABE"/>
    <w:rsid w:val="003E6494"/>
    <w:rsid w:val="003F0967"/>
    <w:rsid w:val="003F532A"/>
    <w:rsid w:val="00400170"/>
    <w:rsid w:val="004018C4"/>
    <w:rsid w:val="0040222C"/>
    <w:rsid w:val="00402754"/>
    <w:rsid w:val="004059A2"/>
    <w:rsid w:val="004112E2"/>
    <w:rsid w:val="004117D8"/>
    <w:rsid w:val="00411B82"/>
    <w:rsid w:val="004132DE"/>
    <w:rsid w:val="004142F2"/>
    <w:rsid w:val="00415870"/>
    <w:rsid w:val="00430711"/>
    <w:rsid w:val="00436F93"/>
    <w:rsid w:val="00440243"/>
    <w:rsid w:val="00440831"/>
    <w:rsid w:val="00445645"/>
    <w:rsid w:val="004521B7"/>
    <w:rsid w:val="00453386"/>
    <w:rsid w:val="0045467C"/>
    <w:rsid w:val="00455EC2"/>
    <w:rsid w:val="00461841"/>
    <w:rsid w:val="00473C5A"/>
    <w:rsid w:val="00473F4B"/>
    <w:rsid w:val="0047559B"/>
    <w:rsid w:val="0047782E"/>
    <w:rsid w:val="00480445"/>
    <w:rsid w:val="004809D5"/>
    <w:rsid w:val="00486F3D"/>
    <w:rsid w:val="00496036"/>
    <w:rsid w:val="004962C8"/>
    <w:rsid w:val="0049798F"/>
    <w:rsid w:val="004A4CE5"/>
    <w:rsid w:val="004B186E"/>
    <w:rsid w:val="004B19FC"/>
    <w:rsid w:val="004B3E0D"/>
    <w:rsid w:val="004B4FE8"/>
    <w:rsid w:val="004B52B9"/>
    <w:rsid w:val="004B7049"/>
    <w:rsid w:val="004C3024"/>
    <w:rsid w:val="004C4AD1"/>
    <w:rsid w:val="004C4DF0"/>
    <w:rsid w:val="004C6BD7"/>
    <w:rsid w:val="004D1E00"/>
    <w:rsid w:val="004D5166"/>
    <w:rsid w:val="004E28B6"/>
    <w:rsid w:val="004E56A9"/>
    <w:rsid w:val="004E6457"/>
    <w:rsid w:val="004E74F6"/>
    <w:rsid w:val="00503D0D"/>
    <w:rsid w:val="00511004"/>
    <w:rsid w:val="00514118"/>
    <w:rsid w:val="00514C01"/>
    <w:rsid w:val="00514E6A"/>
    <w:rsid w:val="00515FF6"/>
    <w:rsid w:val="00516FBC"/>
    <w:rsid w:val="00525CA0"/>
    <w:rsid w:val="005319D2"/>
    <w:rsid w:val="00532E4C"/>
    <w:rsid w:val="00544A8E"/>
    <w:rsid w:val="00544E25"/>
    <w:rsid w:val="005456D4"/>
    <w:rsid w:val="005514AE"/>
    <w:rsid w:val="005550E4"/>
    <w:rsid w:val="00557AFE"/>
    <w:rsid w:val="00560F76"/>
    <w:rsid w:val="00563FF1"/>
    <w:rsid w:val="005648BB"/>
    <w:rsid w:val="00564B22"/>
    <w:rsid w:val="00564DF5"/>
    <w:rsid w:val="00567151"/>
    <w:rsid w:val="005729F8"/>
    <w:rsid w:val="0057455D"/>
    <w:rsid w:val="0057493E"/>
    <w:rsid w:val="00574A18"/>
    <w:rsid w:val="00576F03"/>
    <w:rsid w:val="005800B4"/>
    <w:rsid w:val="005837B1"/>
    <w:rsid w:val="005848F8"/>
    <w:rsid w:val="00584E8F"/>
    <w:rsid w:val="005861AA"/>
    <w:rsid w:val="00587A03"/>
    <w:rsid w:val="005939C7"/>
    <w:rsid w:val="0059476A"/>
    <w:rsid w:val="005A00D4"/>
    <w:rsid w:val="005A16ED"/>
    <w:rsid w:val="005A1A7B"/>
    <w:rsid w:val="005A1BC2"/>
    <w:rsid w:val="005A26BD"/>
    <w:rsid w:val="005A3D66"/>
    <w:rsid w:val="005A569E"/>
    <w:rsid w:val="005A72F1"/>
    <w:rsid w:val="005B2210"/>
    <w:rsid w:val="005B234B"/>
    <w:rsid w:val="005B6133"/>
    <w:rsid w:val="005B6C15"/>
    <w:rsid w:val="005B795C"/>
    <w:rsid w:val="005C50C9"/>
    <w:rsid w:val="005C6174"/>
    <w:rsid w:val="005C6DE2"/>
    <w:rsid w:val="005C7371"/>
    <w:rsid w:val="005D1D26"/>
    <w:rsid w:val="005D53DD"/>
    <w:rsid w:val="005D75AC"/>
    <w:rsid w:val="005E222B"/>
    <w:rsid w:val="005E399B"/>
    <w:rsid w:val="005E426C"/>
    <w:rsid w:val="005F0F64"/>
    <w:rsid w:val="005F612F"/>
    <w:rsid w:val="006028F8"/>
    <w:rsid w:val="006110CB"/>
    <w:rsid w:val="00612F24"/>
    <w:rsid w:val="006132AF"/>
    <w:rsid w:val="00620633"/>
    <w:rsid w:val="0062201E"/>
    <w:rsid w:val="00623663"/>
    <w:rsid w:val="00625D96"/>
    <w:rsid w:val="00627027"/>
    <w:rsid w:val="006310C5"/>
    <w:rsid w:val="00632FE0"/>
    <w:rsid w:val="0063682D"/>
    <w:rsid w:val="00645F87"/>
    <w:rsid w:val="00654ED3"/>
    <w:rsid w:val="00657B36"/>
    <w:rsid w:val="006614EA"/>
    <w:rsid w:val="00666A13"/>
    <w:rsid w:val="00683109"/>
    <w:rsid w:val="00684B38"/>
    <w:rsid w:val="00685CA9"/>
    <w:rsid w:val="00694F76"/>
    <w:rsid w:val="00697FC8"/>
    <w:rsid w:val="006A576A"/>
    <w:rsid w:val="006A6667"/>
    <w:rsid w:val="006B1A26"/>
    <w:rsid w:val="006B1D92"/>
    <w:rsid w:val="006B2397"/>
    <w:rsid w:val="006B26AC"/>
    <w:rsid w:val="006C3800"/>
    <w:rsid w:val="006C3A7D"/>
    <w:rsid w:val="006D03B5"/>
    <w:rsid w:val="006D162E"/>
    <w:rsid w:val="006D359D"/>
    <w:rsid w:val="006D3D29"/>
    <w:rsid w:val="006D5191"/>
    <w:rsid w:val="006D7335"/>
    <w:rsid w:val="006D7346"/>
    <w:rsid w:val="006E0283"/>
    <w:rsid w:val="006E204E"/>
    <w:rsid w:val="006E789F"/>
    <w:rsid w:val="006F2CD9"/>
    <w:rsid w:val="006F2CDB"/>
    <w:rsid w:val="006F3002"/>
    <w:rsid w:val="006F625B"/>
    <w:rsid w:val="006F6CC2"/>
    <w:rsid w:val="0070603C"/>
    <w:rsid w:val="0070731E"/>
    <w:rsid w:val="00710E09"/>
    <w:rsid w:val="00712BC9"/>
    <w:rsid w:val="00714F5F"/>
    <w:rsid w:val="007161D7"/>
    <w:rsid w:val="007166FA"/>
    <w:rsid w:val="00722DFD"/>
    <w:rsid w:val="00730EB1"/>
    <w:rsid w:val="00732ED6"/>
    <w:rsid w:val="00733968"/>
    <w:rsid w:val="00737820"/>
    <w:rsid w:val="00742AD4"/>
    <w:rsid w:val="00744234"/>
    <w:rsid w:val="00747CCE"/>
    <w:rsid w:val="00750A0C"/>
    <w:rsid w:val="007652AA"/>
    <w:rsid w:val="00770A17"/>
    <w:rsid w:val="007726B1"/>
    <w:rsid w:val="0077484E"/>
    <w:rsid w:val="00775FB7"/>
    <w:rsid w:val="007866D0"/>
    <w:rsid w:val="00787BD4"/>
    <w:rsid w:val="00793489"/>
    <w:rsid w:val="0079568D"/>
    <w:rsid w:val="007A61A3"/>
    <w:rsid w:val="007A7DEB"/>
    <w:rsid w:val="007B24A3"/>
    <w:rsid w:val="007B2D67"/>
    <w:rsid w:val="007B3330"/>
    <w:rsid w:val="007D2855"/>
    <w:rsid w:val="007D46D4"/>
    <w:rsid w:val="007E12C1"/>
    <w:rsid w:val="007E4E77"/>
    <w:rsid w:val="007E5D1E"/>
    <w:rsid w:val="007F15C3"/>
    <w:rsid w:val="007F396B"/>
    <w:rsid w:val="007F68BC"/>
    <w:rsid w:val="007F74CB"/>
    <w:rsid w:val="00800AF6"/>
    <w:rsid w:val="00804D8A"/>
    <w:rsid w:val="008066C0"/>
    <w:rsid w:val="00810443"/>
    <w:rsid w:val="008174A7"/>
    <w:rsid w:val="008214A3"/>
    <w:rsid w:val="008303EC"/>
    <w:rsid w:val="0083510A"/>
    <w:rsid w:val="00852A16"/>
    <w:rsid w:val="00852FEE"/>
    <w:rsid w:val="008540A7"/>
    <w:rsid w:val="00855249"/>
    <w:rsid w:val="0086102B"/>
    <w:rsid w:val="0086504C"/>
    <w:rsid w:val="00865BF8"/>
    <w:rsid w:val="00865D6D"/>
    <w:rsid w:val="008662BA"/>
    <w:rsid w:val="00866461"/>
    <w:rsid w:val="00867135"/>
    <w:rsid w:val="00873B36"/>
    <w:rsid w:val="00881774"/>
    <w:rsid w:val="008830BC"/>
    <w:rsid w:val="008843E0"/>
    <w:rsid w:val="00894277"/>
    <w:rsid w:val="00894514"/>
    <w:rsid w:val="008A7C76"/>
    <w:rsid w:val="008A7E45"/>
    <w:rsid w:val="008B0D4C"/>
    <w:rsid w:val="008C0A91"/>
    <w:rsid w:val="008C19A9"/>
    <w:rsid w:val="008C3213"/>
    <w:rsid w:val="008C3F15"/>
    <w:rsid w:val="008C4824"/>
    <w:rsid w:val="008C5637"/>
    <w:rsid w:val="008D722D"/>
    <w:rsid w:val="008D74FB"/>
    <w:rsid w:val="008E1096"/>
    <w:rsid w:val="008E259E"/>
    <w:rsid w:val="008F0138"/>
    <w:rsid w:val="008F24FE"/>
    <w:rsid w:val="008F4BCF"/>
    <w:rsid w:val="00904C68"/>
    <w:rsid w:val="00905659"/>
    <w:rsid w:val="0090625E"/>
    <w:rsid w:val="009070F4"/>
    <w:rsid w:val="00914426"/>
    <w:rsid w:val="00916888"/>
    <w:rsid w:val="00917D5D"/>
    <w:rsid w:val="0092251F"/>
    <w:rsid w:val="00923DCC"/>
    <w:rsid w:val="00923F79"/>
    <w:rsid w:val="009303E6"/>
    <w:rsid w:val="00932E09"/>
    <w:rsid w:val="00933B1F"/>
    <w:rsid w:val="00935951"/>
    <w:rsid w:val="0094106F"/>
    <w:rsid w:val="0094121C"/>
    <w:rsid w:val="00953106"/>
    <w:rsid w:val="00954FDC"/>
    <w:rsid w:val="00956B4C"/>
    <w:rsid w:val="00956E1F"/>
    <w:rsid w:val="00957EFA"/>
    <w:rsid w:val="00960D79"/>
    <w:rsid w:val="00961AAB"/>
    <w:rsid w:val="00962357"/>
    <w:rsid w:val="00964C8F"/>
    <w:rsid w:val="00966E97"/>
    <w:rsid w:val="00976792"/>
    <w:rsid w:val="00981C48"/>
    <w:rsid w:val="00982FCA"/>
    <w:rsid w:val="009848D4"/>
    <w:rsid w:val="0099019D"/>
    <w:rsid w:val="0099244B"/>
    <w:rsid w:val="009A16E4"/>
    <w:rsid w:val="009A3AD3"/>
    <w:rsid w:val="009B148C"/>
    <w:rsid w:val="009B2944"/>
    <w:rsid w:val="009B4D85"/>
    <w:rsid w:val="009C0448"/>
    <w:rsid w:val="009C08E7"/>
    <w:rsid w:val="009C0915"/>
    <w:rsid w:val="009C2EC5"/>
    <w:rsid w:val="009D1F4B"/>
    <w:rsid w:val="009D2C69"/>
    <w:rsid w:val="009D6ED3"/>
    <w:rsid w:val="009E1653"/>
    <w:rsid w:val="009E1B63"/>
    <w:rsid w:val="009E1FFC"/>
    <w:rsid w:val="009E6933"/>
    <w:rsid w:val="009E71FE"/>
    <w:rsid w:val="009E72D8"/>
    <w:rsid w:val="009E7EC6"/>
    <w:rsid w:val="009F4CCC"/>
    <w:rsid w:val="009F632F"/>
    <w:rsid w:val="00A02F20"/>
    <w:rsid w:val="00A0501B"/>
    <w:rsid w:val="00A124FC"/>
    <w:rsid w:val="00A14DF7"/>
    <w:rsid w:val="00A24104"/>
    <w:rsid w:val="00A24AA1"/>
    <w:rsid w:val="00A253D7"/>
    <w:rsid w:val="00A32309"/>
    <w:rsid w:val="00A37DA3"/>
    <w:rsid w:val="00A52D2C"/>
    <w:rsid w:val="00A534BC"/>
    <w:rsid w:val="00A54E6A"/>
    <w:rsid w:val="00A55AA3"/>
    <w:rsid w:val="00A57C85"/>
    <w:rsid w:val="00A602C4"/>
    <w:rsid w:val="00A63A56"/>
    <w:rsid w:val="00A63F1F"/>
    <w:rsid w:val="00A642CC"/>
    <w:rsid w:val="00A659BB"/>
    <w:rsid w:val="00A744F3"/>
    <w:rsid w:val="00A754FB"/>
    <w:rsid w:val="00A82C8D"/>
    <w:rsid w:val="00A843CC"/>
    <w:rsid w:val="00A84BF4"/>
    <w:rsid w:val="00A84C49"/>
    <w:rsid w:val="00A85126"/>
    <w:rsid w:val="00A85D1B"/>
    <w:rsid w:val="00A85DC6"/>
    <w:rsid w:val="00A951F1"/>
    <w:rsid w:val="00A95D7F"/>
    <w:rsid w:val="00A9766D"/>
    <w:rsid w:val="00AB2D2D"/>
    <w:rsid w:val="00AB34DC"/>
    <w:rsid w:val="00AB4688"/>
    <w:rsid w:val="00AC14FF"/>
    <w:rsid w:val="00AC3586"/>
    <w:rsid w:val="00AD0B4B"/>
    <w:rsid w:val="00AD3A8C"/>
    <w:rsid w:val="00AD5A32"/>
    <w:rsid w:val="00AD6D85"/>
    <w:rsid w:val="00AD7DF9"/>
    <w:rsid w:val="00AE1C81"/>
    <w:rsid w:val="00AE4430"/>
    <w:rsid w:val="00AE5C2D"/>
    <w:rsid w:val="00AE5C2E"/>
    <w:rsid w:val="00AF61CF"/>
    <w:rsid w:val="00AF74B0"/>
    <w:rsid w:val="00B03186"/>
    <w:rsid w:val="00B0502A"/>
    <w:rsid w:val="00B05776"/>
    <w:rsid w:val="00B066A8"/>
    <w:rsid w:val="00B12B6E"/>
    <w:rsid w:val="00B13614"/>
    <w:rsid w:val="00B20018"/>
    <w:rsid w:val="00B26000"/>
    <w:rsid w:val="00B2768B"/>
    <w:rsid w:val="00B30405"/>
    <w:rsid w:val="00B30EF8"/>
    <w:rsid w:val="00B36100"/>
    <w:rsid w:val="00B37D40"/>
    <w:rsid w:val="00B415FD"/>
    <w:rsid w:val="00B4181B"/>
    <w:rsid w:val="00B41C78"/>
    <w:rsid w:val="00B44300"/>
    <w:rsid w:val="00B46D4F"/>
    <w:rsid w:val="00B56BB3"/>
    <w:rsid w:val="00B57CF3"/>
    <w:rsid w:val="00B60520"/>
    <w:rsid w:val="00B642AA"/>
    <w:rsid w:val="00B64B90"/>
    <w:rsid w:val="00B65280"/>
    <w:rsid w:val="00B66786"/>
    <w:rsid w:val="00B70FE0"/>
    <w:rsid w:val="00B74AF0"/>
    <w:rsid w:val="00B7562B"/>
    <w:rsid w:val="00B80E1B"/>
    <w:rsid w:val="00B82819"/>
    <w:rsid w:val="00B86B17"/>
    <w:rsid w:val="00B90C85"/>
    <w:rsid w:val="00B90D97"/>
    <w:rsid w:val="00B910A3"/>
    <w:rsid w:val="00B915D0"/>
    <w:rsid w:val="00B9619B"/>
    <w:rsid w:val="00BA2649"/>
    <w:rsid w:val="00BA4713"/>
    <w:rsid w:val="00BA7D08"/>
    <w:rsid w:val="00BB2FF8"/>
    <w:rsid w:val="00BB4DC7"/>
    <w:rsid w:val="00BC26CD"/>
    <w:rsid w:val="00BC4386"/>
    <w:rsid w:val="00BD12F3"/>
    <w:rsid w:val="00BD4F7A"/>
    <w:rsid w:val="00BD5E4D"/>
    <w:rsid w:val="00BE1938"/>
    <w:rsid w:val="00BE54C4"/>
    <w:rsid w:val="00BF0E23"/>
    <w:rsid w:val="00BF4694"/>
    <w:rsid w:val="00C00A72"/>
    <w:rsid w:val="00C02430"/>
    <w:rsid w:val="00C02C79"/>
    <w:rsid w:val="00C04A73"/>
    <w:rsid w:val="00C0537F"/>
    <w:rsid w:val="00C11572"/>
    <w:rsid w:val="00C16522"/>
    <w:rsid w:val="00C16D83"/>
    <w:rsid w:val="00C17FB8"/>
    <w:rsid w:val="00C25664"/>
    <w:rsid w:val="00C25CAB"/>
    <w:rsid w:val="00C312AA"/>
    <w:rsid w:val="00C328BA"/>
    <w:rsid w:val="00C36338"/>
    <w:rsid w:val="00C3722E"/>
    <w:rsid w:val="00C4607B"/>
    <w:rsid w:val="00C4645F"/>
    <w:rsid w:val="00C469CA"/>
    <w:rsid w:val="00C51D76"/>
    <w:rsid w:val="00C541A8"/>
    <w:rsid w:val="00C57869"/>
    <w:rsid w:val="00C6079D"/>
    <w:rsid w:val="00C6121A"/>
    <w:rsid w:val="00C633DD"/>
    <w:rsid w:val="00C65D92"/>
    <w:rsid w:val="00C665DF"/>
    <w:rsid w:val="00C745B3"/>
    <w:rsid w:val="00C802E1"/>
    <w:rsid w:val="00C82827"/>
    <w:rsid w:val="00C82D5E"/>
    <w:rsid w:val="00C83547"/>
    <w:rsid w:val="00C83684"/>
    <w:rsid w:val="00C855D0"/>
    <w:rsid w:val="00C918B3"/>
    <w:rsid w:val="00C93205"/>
    <w:rsid w:val="00C95C3A"/>
    <w:rsid w:val="00CA2135"/>
    <w:rsid w:val="00CB4228"/>
    <w:rsid w:val="00CB60C1"/>
    <w:rsid w:val="00CB7C26"/>
    <w:rsid w:val="00CC1932"/>
    <w:rsid w:val="00CC539E"/>
    <w:rsid w:val="00CD2002"/>
    <w:rsid w:val="00CD3E76"/>
    <w:rsid w:val="00CD524B"/>
    <w:rsid w:val="00CE0D06"/>
    <w:rsid w:val="00CE0F57"/>
    <w:rsid w:val="00CE166B"/>
    <w:rsid w:val="00CE22D2"/>
    <w:rsid w:val="00CE6C23"/>
    <w:rsid w:val="00CF5507"/>
    <w:rsid w:val="00CF6098"/>
    <w:rsid w:val="00D00A02"/>
    <w:rsid w:val="00D06D28"/>
    <w:rsid w:val="00D0716A"/>
    <w:rsid w:val="00D11CA5"/>
    <w:rsid w:val="00D1256D"/>
    <w:rsid w:val="00D13B1F"/>
    <w:rsid w:val="00D253D6"/>
    <w:rsid w:val="00D26323"/>
    <w:rsid w:val="00D30673"/>
    <w:rsid w:val="00D31C5E"/>
    <w:rsid w:val="00D34F2B"/>
    <w:rsid w:val="00D40813"/>
    <w:rsid w:val="00D42607"/>
    <w:rsid w:val="00D44340"/>
    <w:rsid w:val="00D4704E"/>
    <w:rsid w:val="00D478DD"/>
    <w:rsid w:val="00D5144A"/>
    <w:rsid w:val="00D514FA"/>
    <w:rsid w:val="00D52CBB"/>
    <w:rsid w:val="00D55405"/>
    <w:rsid w:val="00D555E6"/>
    <w:rsid w:val="00D56605"/>
    <w:rsid w:val="00D615A9"/>
    <w:rsid w:val="00D61B3B"/>
    <w:rsid w:val="00D72814"/>
    <w:rsid w:val="00D72F8F"/>
    <w:rsid w:val="00D73BE8"/>
    <w:rsid w:val="00D75EFD"/>
    <w:rsid w:val="00D772A5"/>
    <w:rsid w:val="00D8113F"/>
    <w:rsid w:val="00D86BBB"/>
    <w:rsid w:val="00D90E4B"/>
    <w:rsid w:val="00D9219E"/>
    <w:rsid w:val="00D93812"/>
    <w:rsid w:val="00D94014"/>
    <w:rsid w:val="00D95586"/>
    <w:rsid w:val="00D95980"/>
    <w:rsid w:val="00D96517"/>
    <w:rsid w:val="00DA3BA6"/>
    <w:rsid w:val="00DA3ED5"/>
    <w:rsid w:val="00DB0EF0"/>
    <w:rsid w:val="00DB15D3"/>
    <w:rsid w:val="00DB39E9"/>
    <w:rsid w:val="00DB5DC5"/>
    <w:rsid w:val="00DB6FFC"/>
    <w:rsid w:val="00DC320C"/>
    <w:rsid w:val="00DD03A8"/>
    <w:rsid w:val="00DD69AA"/>
    <w:rsid w:val="00DE1C15"/>
    <w:rsid w:val="00DE6F40"/>
    <w:rsid w:val="00DF0350"/>
    <w:rsid w:val="00DF30C8"/>
    <w:rsid w:val="00DF4DBF"/>
    <w:rsid w:val="00DF5E05"/>
    <w:rsid w:val="00E01359"/>
    <w:rsid w:val="00E02003"/>
    <w:rsid w:val="00E02235"/>
    <w:rsid w:val="00E02D77"/>
    <w:rsid w:val="00E02E1F"/>
    <w:rsid w:val="00E058BE"/>
    <w:rsid w:val="00E05910"/>
    <w:rsid w:val="00E23576"/>
    <w:rsid w:val="00E23DF7"/>
    <w:rsid w:val="00E243BD"/>
    <w:rsid w:val="00E25134"/>
    <w:rsid w:val="00E25152"/>
    <w:rsid w:val="00E31218"/>
    <w:rsid w:val="00E32D98"/>
    <w:rsid w:val="00E3390F"/>
    <w:rsid w:val="00E36D79"/>
    <w:rsid w:val="00E42CD1"/>
    <w:rsid w:val="00E47F9C"/>
    <w:rsid w:val="00E502BE"/>
    <w:rsid w:val="00E5077A"/>
    <w:rsid w:val="00E50998"/>
    <w:rsid w:val="00E550CA"/>
    <w:rsid w:val="00E571BB"/>
    <w:rsid w:val="00E5763E"/>
    <w:rsid w:val="00E60B40"/>
    <w:rsid w:val="00E636F0"/>
    <w:rsid w:val="00E63A07"/>
    <w:rsid w:val="00E67663"/>
    <w:rsid w:val="00E7122A"/>
    <w:rsid w:val="00E745DB"/>
    <w:rsid w:val="00E74E5A"/>
    <w:rsid w:val="00E776E6"/>
    <w:rsid w:val="00E77A30"/>
    <w:rsid w:val="00E81A83"/>
    <w:rsid w:val="00E846EA"/>
    <w:rsid w:val="00E8796C"/>
    <w:rsid w:val="00E90274"/>
    <w:rsid w:val="00EA485D"/>
    <w:rsid w:val="00EA5B72"/>
    <w:rsid w:val="00EB0F94"/>
    <w:rsid w:val="00EB178D"/>
    <w:rsid w:val="00EB576B"/>
    <w:rsid w:val="00EB6720"/>
    <w:rsid w:val="00EB69A5"/>
    <w:rsid w:val="00EC059B"/>
    <w:rsid w:val="00EC09CE"/>
    <w:rsid w:val="00EC0C95"/>
    <w:rsid w:val="00EC1AF9"/>
    <w:rsid w:val="00EC6642"/>
    <w:rsid w:val="00ED0984"/>
    <w:rsid w:val="00ED1AB4"/>
    <w:rsid w:val="00ED5875"/>
    <w:rsid w:val="00ED74E1"/>
    <w:rsid w:val="00EE005D"/>
    <w:rsid w:val="00EF28BA"/>
    <w:rsid w:val="00EF4744"/>
    <w:rsid w:val="00EF5114"/>
    <w:rsid w:val="00F059B8"/>
    <w:rsid w:val="00F102DB"/>
    <w:rsid w:val="00F21683"/>
    <w:rsid w:val="00F21CED"/>
    <w:rsid w:val="00F226CB"/>
    <w:rsid w:val="00F22752"/>
    <w:rsid w:val="00F2393A"/>
    <w:rsid w:val="00F30F43"/>
    <w:rsid w:val="00F37358"/>
    <w:rsid w:val="00F40E78"/>
    <w:rsid w:val="00F426E0"/>
    <w:rsid w:val="00F44DC5"/>
    <w:rsid w:val="00F511FF"/>
    <w:rsid w:val="00F5179B"/>
    <w:rsid w:val="00F532AA"/>
    <w:rsid w:val="00F60723"/>
    <w:rsid w:val="00F62F22"/>
    <w:rsid w:val="00F64946"/>
    <w:rsid w:val="00F728EE"/>
    <w:rsid w:val="00F734DD"/>
    <w:rsid w:val="00F7552C"/>
    <w:rsid w:val="00F80E40"/>
    <w:rsid w:val="00F81091"/>
    <w:rsid w:val="00F86534"/>
    <w:rsid w:val="00F9337C"/>
    <w:rsid w:val="00F935A1"/>
    <w:rsid w:val="00FA6E85"/>
    <w:rsid w:val="00FA760A"/>
    <w:rsid w:val="00FB76CC"/>
    <w:rsid w:val="00FC00DF"/>
    <w:rsid w:val="00FC6BE9"/>
    <w:rsid w:val="00FD13E3"/>
    <w:rsid w:val="00FD2D6D"/>
    <w:rsid w:val="00FE0857"/>
    <w:rsid w:val="00FE4354"/>
    <w:rsid w:val="00FE64CF"/>
    <w:rsid w:val="00FE6960"/>
    <w:rsid w:val="00FF06C7"/>
    <w:rsid w:val="00FF14C8"/>
    <w:rsid w:val="00FF77BC"/>
    <w:rsid w:val="00FF7C14"/>
    <w:rsid w:val="03E40692"/>
    <w:rsid w:val="09322AD0"/>
    <w:rsid w:val="0BA15160"/>
    <w:rsid w:val="0C413BDC"/>
    <w:rsid w:val="11D54DA5"/>
    <w:rsid w:val="151D1E63"/>
    <w:rsid w:val="166322E8"/>
    <w:rsid w:val="18F97167"/>
    <w:rsid w:val="19F43BA1"/>
    <w:rsid w:val="1C9C6787"/>
    <w:rsid w:val="21DF0EC4"/>
    <w:rsid w:val="22C83D5D"/>
    <w:rsid w:val="23062795"/>
    <w:rsid w:val="2484390C"/>
    <w:rsid w:val="26B01BF5"/>
    <w:rsid w:val="32CB6B07"/>
    <w:rsid w:val="38136D95"/>
    <w:rsid w:val="38E42C9B"/>
    <w:rsid w:val="3BCE5821"/>
    <w:rsid w:val="3C5874F7"/>
    <w:rsid w:val="4B257098"/>
    <w:rsid w:val="4DCD6842"/>
    <w:rsid w:val="53F376EB"/>
    <w:rsid w:val="58CD2F0D"/>
    <w:rsid w:val="5B322BEC"/>
    <w:rsid w:val="5B3D432F"/>
    <w:rsid w:val="5C830978"/>
    <w:rsid w:val="5CA5422D"/>
    <w:rsid w:val="5D5F1B97"/>
    <w:rsid w:val="5DB26EB1"/>
    <w:rsid w:val="60B66ADC"/>
    <w:rsid w:val="6170330B"/>
    <w:rsid w:val="63E14C13"/>
    <w:rsid w:val="666C3090"/>
    <w:rsid w:val="692D1AE1"/>
    <w:rsid w:val="6E530E5C"/>
    <w:rsid w:val="728C74A3"/>
    <w:rsid w:val="77A9207C"/>
    <w:rsid w:val="7B0F2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topLinePunct/>
      <w:adjustRightInd w:val="0"/>
      <w:jc w:val="both"/>
    </w:pPr>
    <w:rPr>
      <w:rFonts w:ascii="Times New Roman" w:eastAsia="仿宋" w:cs="Times New Roman" w:hAnsiTheme="minorHAnsi"/>
      <w:spacing w:val="-6"/>
      <w:kern w:val="2"/>
      <w:sz w:val="32"/>
      <w:szCs w:val="32"/>
      <w:lang w:val="en-US" w:eastAsia="zh-CN" w:bidi="ar-SA"/>
    </w:rPr>
  </w:style>
  <w:style w:type="paragraph" w:styleId="2">
    <w:name w:val="heading 1"/>
    <w:qFormat/>
    <w:uiPriority w:val="9"/>
    <w:pPr>
      <w:keepNext w:val="0"/>
      <w:keepLines w:val="0"/>
      <w:widowControl w:val="0"/>
      <w:overflowPunct w:val="0"/>
      <w:topLinePunct/>
      <w:spacing w:beforeLines="0" w:beforeAutospacing="0" w:afterLines="0" w:afterAutospacing="0" w:line="240" w:lineRule="auto"/>
      <w:jc w:val="both"/>
      <w:outlineLvl w:val="0"/>
    </w:pPr>
    <w:rPr>
      <w:rFonts w:ascii="Times New Roman" w:hAnsi="Times New Roman" w:eastAsia="黑体" w:cs="Times New Roman"/>
      <w:kern w:val="2"/>
      <w:sz w:val="32"/>
      <w:szCs w:val="32"/>
    </w:rPr>
  </w:style>
  <w:style w:type="paragraph" w:styleId="3">
    <w:name w:val="heading 2"/>
    <w:semiHidden/>
    <w:unhideWhenUsed/>
    <w:qFormat/>
    <w:uiPriority w:val="9"/>
    <w:pPr>
      <w:keepNext w:val="0"/>
      <w:keepLines w:val="0"/>
      <w:widowControl w:val="0"/>
      <w:overflowPunct w:val="0"/>
      <w:topLinePunct/>
      <w:spacing w:beforeLines="0" w:beforeAutospacing="0" w:afterLines="0" w:afterAutospacing="0" w:line="240" w:lineRule="auto"/>
      <w:jc w:val="both"/>
      <w:outlineLvl w:val="1"/>
    </w:pPr>
    <w:rPr>
      <w:rFonts w:ascii="Times New Roman" w:hAnsi="Arial" w:eastAsia="楷体" w:cs="Times New Roman"/>
      <w:kern w:val="2"/>
      <w:sz w:val="32"/>
      <w:szCs w:val="32"/>
    </w:rPr>
  </w:style>
  <w:style w:type="paragraph" w:styleId="4">
    <w:name w:val="heading 3"/>
    <w:semiHidden/>
    <w:unhideWhenUsed/>
    <w:qFormat/>
    <w:uiPriority w:val="9"/>
    <w:pPr>
      <w:keepNext w:val="0"/>
      <w:keepLines w:val="0"/>
      <w:widowControl w:val="0"/>
      <w:overflowPunct w:val="0"/>
      <w:topLinePunct/>
      <w:spacing w:beforeLines="0" w:beforeAutospacing="0" w:afterLines="0" w:afterAutospacing="0" w:line="240" w:lineRule="auto"/>
      <w:jc w:val="both"/>
      <w:outlineLvl w:val="2"/>
    </w:pPr>
    <w:rPr>
      <w:rFonts w:ascii="Times New Roman" w:hAnsi="Times New Roman" w:eastAsia="仿宋" w:cs="Times New Roman"/>
      <w:kern w:val="2"/>
      <w:sz w:val="32"/>
      <w:szCs w:val="32"/>
    </w:rPr>
  </w:style>
  <w:style w:type="paragraph" w:styleId="5">
    <w:name w:val="heading 4"/>
    <w:semiHidden/>
    <w:unhideWhenUsed/>
    <w:qFormat/>
    <w:uiPriority w:val="9"/>
    <w:pPr>
      <w:keepNext w:val="0"/>
      <w:keepLines w:val="0"/>
      <w:widowControl w:val="0"/>
      <w:overflowPunct w:val="0"/>
      <w:topLinePunct/>
      <w:spacing w:beforeLines="0" w:beforeAutospacing="0" w:afterLines="0" w:afterAutospacing="0" w:line="240" w:lineRule="auto"/>
      <w:jc w:val="both"/>
      <w:outlineLvl w:val="3"/>
    </w:pPr>
    <w:rPr>
      <w:rFonts w:ascii="Times New Roman" w:hAnsi="Arial" w:eastAsia="仿宋" w:cs="Times New Roman"/>
      <w:kern w:val="2"/>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0"/>
    <w:semiHidden/>
    <w:unhideWhenUsed/>
    <w:qFormat/>
    <w:uiPriority w:val="99"/>
    <w:pPr>
      <w:jc w:val="left"/>
    </w:pPr>
    <w:rPr>
      <w:rFonts w:ascii="Times New Roman" w:hAnsi="Times New Roman" w:eastAsia="宋体" w:cs="Times New Roman"/>
      <w:szCs w:val="20"/>
    </w:rPr>
  </w:style>
  <w:style w:type="paragraph" w:styleId="7">
    <w:name w:val="Body Text"/>
    <w:basedOn w:val="1"/>
    <w:next w:val="1"/>
    <w:qFormat/>
    <w:uiPriority w:val="0"/>
    <w:rPr>
      <w:sz w:val="32"/>
    </w:rPr>
  </w:style>
  <w:style w:type="paragraph" w:styleId="8">
    <w:name w:val="Balloon Text"/>
    <w:basedOn w:val="1"/>
    <w:link w:val="21"/>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jc w:val="left"/>
    </w:pPr>
    <w:rPr>
      <w:rFonts w:cs="Times New Roman"/>
      <w:kern w:val="0"/>
      <w:sz w:val="24"/>
    </w:rPr>
  </w:style>
  <w:style w:type="paragraph" w:styleId="12">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annotation reference"/>
    <w:basedOn w:val="15"/>
    <w:semiHidden/>
    <w:unhideWhenUsed/>
    <w:qFormat/>
    <w:uiPriority w:val="99"/>
    <w:rPr>
      <w:sz w:val="21"/>
      <w:szCs w:val="21"/>
    </w:rPr>
  </w:style>
  <w:style w:type="paragraph" w:customStyle="1" w:styleId="18">
    <w:name w:val="首行缩进"/>
    <w:basedOn w:val="1"/>
    <w:qFormat/>
    <w:uiPriority w:val="0"/>
    <w:pPr>
      <w:spacing w:line="360" w:lineRule="auto"/>
      <w:ind w:firstLine="480" w:firstLineChars="200"/>
    </w:pPr>
    <w:rPr>
      <w:sz w:val="24"/>
      <w:szCs w:val="22"/>
      <w:lang w:val="zh-CN"/>
    </w:rPr>
  </w:style>
  <w:style w:type="character" w:customStyle="1" w:styleId="19">
    <w:name w:val="标题 Char"/>
    <w:basedOn w:val="15"/>
    <w:link w:val="12"/>
    <w:qFormat/>
    <w:uiPriority w:val="10"/>
    <w:rPr>
      <w:rFonts w:eastAsia="宋体" w:asciiTheme="majorHAnsi" w:hAnsiTheme="majorHAnsi" w:cstheme="majorBidi"/>
      <w:b/>
      <w:bCs/>
      <w:sz w:val="32"/>
      <w:szCs w:val="32"/>
    </w:rPr>
  </w:style>
  <w:style w:type="character" w:customStyle="1" w:styleId="20">
    <w:name w:val="批注文字 Char"/>
    <w:basedOn w:val="15"/>
    <w:link w:val="6"/>
    <w:semiHidden/>
    <w:qFormat/>
    <w:uiPriority w:val="99"/>
    <w:rPr>
      <w:rFonts w:ascii="Times New Roman" w:hAnsi="Times New Roman" w:eastAsia="宋体" w:cs="Times New Roman"/>
      <w:szCs w:val="20"/>
    </w:rPr>
  </w:style>
  <w:style w:type="character" w:customStyle="1" w:styleId="21">
    <w:name w:val="批注框文本 Char"/>
    <w:basedOn w:val="15"/>
    <w:link w:val="8"/>
    <w:semiHidden/>
    <w:qFormat/>
    <w:uiPriority w:val="99"/>
    <w:rPr>
      <w:sz w:val="18"/>
      <w:szCs w:val="18"/>
    </w:rPr>
  </w:style>
  <w:style w:type="character" w:customStyle="1" w:styleId="22">
    <w:name w:val="页眉 Char"/>
    <w:basedOn w:val="15"/>
    <w:link w:val="10"/>
    <w:qFormat/>
    <w:uiPriority w:val="99"/>
    <w:rPr>
      <w:sz w:val="18"/>
      <w:szCs w:val="18"/>
    </w:rPr>
  </w:style>
  <w:style w:type="character" w:customStyle="1" w:styleId="23">
    <w:name w:val="页脚 Char"/>
    <w:basedOn w:val="15"/>
    <w:link w:val="9"/>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Pages>
  <Words>1068</Words>
  <Characters>1102</Characters>
  <Lines>2</Lines>
  <Paragraphs>1</Paragraphs>
  <TotalTime>0</TotalTime>
  <ScaleCrop>false</ScaleCrop>
  <LinksUpToDate>false</LinksUpToDate>
  <CharactersWithSpaces>1102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2021-06-11T03:24:00Z</dcterms:created>
  <dc:creator>未定义</dc:creator>
  <cp:lastModifiedBy>WPS_1547029868</cp:lastModifiedBy>
  <cp:lastPrinted>2024-09-12T08:23:00Z</cp:lastPrinted>
  <dcterms:modified xsi:type="dcterms:W3CDTF">2024-10-12T01:39:27Z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CEC8C1FBA5B540468DF04E15F82BAB4A_13</vt:lpwstr>
  </property>
</Properties>
</file>