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91" w:rsidRPr="00A878BC" w:rsidRDefault="00D53591" w:rsidP="00D53591">
      <w:pPr>
        <w:pStyle w:val="a6"/>
        <w:snapToGrid w:val="0"/>
        <w:spacing w:line="360" w:lineRule="auto"/>
        <w:jc w:val="center"/>
        <w:rPr>
          <w:rFonts w:ascii="黑体" w:eastAsia="黑体" w:hAnsi="黑体" w:cs="宋体"/>
          <w:b/>
          <w:bCs/>
          <w:kern w:val="0"/>
          <w:sz w:val="28"/>
          <w:szCs w:val="36"/>
        </w:rPr>
      </w:pPr>
      <w:r w:rsidRPr="00A878BC">
        <w:rPr>
          <w:rFonts w:ascii="黑体" w:eastAsia="黑体" w:hAnsi="黑体" w:cs="宋体" w:hint="eastAsia"/>
          <w:b/>
          <w:bCs/>
          <w:kern w:val="0"/>
          <w:sz w:val="28"/>
          <w:szCs w:val="36"/>
        </w:rPr>
        <w:t>项目需求书</w:t>
      </w:r>
    </w:p>
    <w:p w:rsidR="00D53591" w:rsidRDefault="00D53591" w:rsidP="00D53591">
      <w:pPr>
        <w:pStyle w:val="a6"/>
        <w:snapToGrid w:val="0"/>
        <w:spacing w:line="360" w:lineRule="auto"/>
        <w:jc w:val="left"/>
        <w:rPr>
          <w:rFonts w:ascii="宋体" w:hAnsi="宋体" w:cs="宋体"/>
          <w:b/>
          <w:bCs/>
          <w:kern w:val="0"/>
          <w:sz w:val="24"/>
          <w:szCs w:val="24"/>
        </w:rPr>
      </w:pPr>
      <w:r>
        <w:rPr>
          <w:rFonts w:ascii="宋体" w:hAnsi="宋体" w:cs="宋体" w:hint="eastAsia"/>
          <w:b/>
          <w:bCs/>
          <w:kern w:val="0"/>
          <w:sz w:val="24"/>
          <w:szCs w:val="24"/>
        </w:rPr>
        <w:t>（一）项目概况</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项目范围：天津市滨海新区中医医院北塘院区门急诊、住院部电梯共计</w:t>
      </w:r>
      <w:r>
        <w:rPr>
          <w:rFonts w:ascii="宋体" w:hAnsi="宋体" w:cs="宋体"/>
          <w:kern w:val="0"/>
          <w:sz w:val="24"/>
          <w:szCs w:val="24"/>
        </w:rPr>
        <w:t>44台(具体参数型号见附件)</w:t>
      </w:r>
      <w:r>
        <w:rPr>
          <w:rFonts w:ascii="宋体" w:hAnsi="宋体" w:cs="宋体" w:hint="eastAsia"/>
          <w:kern w:val="0"/>
          <w:sz w:val="24"/>
          <w:szCs w:val="24"/>
        </w:rPr>
        <w:t>。</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项目预算：60.3万元</w:t>
      </w:r>
      <w:r>
        <w:rPr>
          <w:rFonts w:ascii="宋体" w:hAnsi="宋体" w:cs="宋体"/>
          <w:kern w:val="0"/>
          <w:sz w:val="24"/>
          <w:szCs w:val="24"/>
        </w:rPr>
        <w:t>/年。服务期自合同签订之日起</w:t>
      </w:r>
      <w:r>
        <w:rPr>
          <w:rFonts w:ascii="宋体" w:hAnsi="宋体" w:cs="宋体" w:hint="eastAsia"/>
          <w:kern w:val="0"/>
          <w:sz w:val="24"/>
          <w:szCs w:val="24"/>
        </w:rPr>
        <w:t>18个月。</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资质要求：</w:t>
      </w:r>
    </w:p>
    <w:p w:rsidR="00D53591" w:rsidRDefault="00D53591" w:rsidP="00D53591">
      <w:pPr>
        <w:adjustRightInd w:val="0"/>
        <w:snapToGrid w:val="0"/>
        <w:spacing w:line="360" w:lineRule="auto"/>
        <w:ind w:firstLineChars="200" w:firstLine="480"/>
      </w:pPr>
      <w:r>
        <w:rPr>
          <w:rFonts w:hint="eastAsia"/>
          <w:sz w:val="24"/>
        </w:rPr>
        <w:t>（一）投标人具备《中华人民共和国政府采购法》第二十二条第一款规定的条件，提供以下材料：</w:t>
      </w:r>
    </w:p>
    <w:p w:rsidR="00D53591" w:rsidRDefault="00D53591" w:rsidP="00D53591">
      <w:pPr>
        <w:pStyle w:val="a6"/>
        <w:numPr>
          <w:ilvl w:val="255"/>
          <w:numId w:val="0"/>
        </w:numPr>
        <w:adjustRightInd w:val="0"/>
        <w:snapToGrid w:val="0"/>
        <w:spacing w:after="0"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（1）具有独立承担民事责任能力的法人或其他组织。须提供营业执照副本或事业单位法人证书或民办非企业单位登记证书或社会团体法人登记证书或基金会法人登记证书扫描件或复印件并加盖公章；</w:t>
      </w:r>
    </w:p>
    <w:p w:rsidR="00D53591" w:rsidRDefault="00D53591" w:rsidP="00D53591">
      <w:pPr>
        <w:pStyle w:val="a6"/>
        <w:numPr>
          <w:ilvl w:val="255"/>
          <w:numId w:val="0"/>
        </w:numPr>
        <w:adjustRightInd w:val="0"/>
        <w:snapToGrid w:val="0"/>
        <w:spacing w:after="0"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（2）投标人</w:t>
      </w:r>
      <w:r>
        <w:rPr>
          <w:rFonts w:ascii="宋体" w:hAnsi="宋体" w:cs="宋体"/>
          <w:kern w:val="0"/>
          <w:sz w:val="24"/>
          <w:szCs w:val="24"/>
        </w:rPr>
        <w:t>具备省级及以上质量监督部门核发的在有效期内的《中华人民共和国特种设备安装改造维修许可证》（电梯）（类型包括：乘客电梯，载货电梯，杂物电梯：含修理或维修等相关字样，级别：B级及以上）或具备省市级以上质量技术监督部门颁发的在有效期内的《中华人民共和国特种设备生产许可证》（许可项目：含修理或维修等相关字样，许可子项目：包含曳引驱动乘客电梯(含消防员电梯)及曳引驱动载货电梯、杂物电梯等相关内容，许可参数须满足本项目要求）</w:t>
      </w:r>
      <w:r>
        <w:rPr>
          <w:rFonts w:ascii="宋体" w:hAnsi="宋体" w:cs="宋体" w:hint="eastAsia"/>
          <w:kern w:val="0"/>
          <w:sz w:val="24"/>
          <w:szCs w:val="24"/>
        </w:rPr>
        <w:t>。</w:t>
      </w:r>
    </w:p>
    <w:p w:rsidR="00D53591" w:rsidRDefault="00D53591" w:rsidP="00D53591">
      <w:pPr>
        <w:pStyle w:val="a6"/>
        <w:numPr>
          <w:ilvl w:val="255"/>
          <w:numId w:val="0"/>
        </w:numPr>
        <w:adjustRightInd w:val="0"/>
        <w:snapToGrid w:val="0"/>
        <w:spacing w:after="0"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（3）具有良好的商业信誉和健全的财务会计制度。须提供2023年度经第三方会计师事务所审计的企业财务报告或开标前半年内银行出具的资信证明复印件并加盖公章。</w:t>
      </w:r>
    </w:p>
    <w:p w:rsidR="00D53591" w:rsidRDefault="00D53591" w:rsidP="00D53591">
      <w:pPr>
        <w:pStyle w:val="a6"/>
        <w:numPr>
          <w:ilvl w:val="255"/>
          <w:numId w:val="0"/>
        </w:numPr>
        <w:adjustRightInd w:val="0"/>
        <w:snapToGrid w:val="0"/>
        <w:spacing w:after="0"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（4）有依法缴纳税收和社会保障资金的良好记录。须提供2024年至少1个月的依法缴纳税收和社会保险费的相关证明材料复印件并加盖公章；</w:t>
      </w:r>
    </w:p>
    <w:p w:rsidR="00D53591" w:rsidRDefault="00D53591" w:rsidP="00D53591">
      <w:pPr>
        <w:pStyle w:val="a6"/>
        <w:numPr>
          <w:ilvl w:val="255"/>
          <w:numId w:val="0"/>
        </w:numPr>
        <w:adjustRightInd w:val="0"/>
        <w:snapToGrid w:val="0"/>
        <w:spacing w:after="0"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（5）在近三年经营活动中没有重大违法记录。须提供书面声明函原件（提交投标文件截止日前成立不足3年的投标人可提供自成立以来无重大违法记录的书面声明）并加盖公章；</w:t>
      </w:r>
    </w:p>
    <w:p w:rsidR="00D53591" w:rsidRDefault="00D53591" w:rsidP="00D53591">
      <w:pPr>
        <w:pStyle w:val="a6"/>
        <w:numPr>
          <w:ilvl w:val="255"/>
          <w:numId w:val="0"/>
        </w:numPr>
        <w:snapToGrid w:val="0"/>
        <w:spacing w:after="0" w:line="360" w:lineRule="auto"/>
        <w:ind w:firstLineChars="200" w:firstLine="480"/>
        <w:jc w:val="left"/>
        <w:rPr>
          <w:rFonts w:ascii="宋体" w:hAnsi="宋体" w:cs="宋体"/>
          <w:kern w:val="0"/>
          <w:sz w:val="24"/>
          <w:szCs w:val="24"/>
        </w:rPr>
      </w:pPr>
      <w:r>
        <w:rPr>
          <w:rFonts w:ascii="宋体" w:hAnsi="宋体" w:cs="宋体" w:hint="eastAsia"/>
          <w:kern w:val="0"/>
          <w:sz w:val="24"/>
          <w:szCs w:val="24"/>
        </w:rPr>
        <w:t>（6）投标人须由法定代表人或其授权的委托代理人参加开标。投标人若为法定代表人参加，须提供法定代表人资格证明书及身份证明原件或加盖公章的复印件（如身份证、护照、驾驶证等）；投标人若为被授权的委托代理人参加，须</w:t>
      </w:r>
      <w:r>
        <w:rPr>
          <w:rFonts w:ascii="宋体" w:hAnsi="宋体" w:cs="宋体" w:hint="eastAsia"/>
          <w:kern w:val="0"/>
          <w:sz w:val="24"/>
          <w:szCs w:val="24"/>
        </w:rPr>
        <w:lastRenderedPageBreak/>
        <w:t>提供法定代表人资格证明书、授权代表授权书（须由法定代表人签字或盖章）和被授权人身份证明原件或加盖公章的复印件（如身份证、护照、驾驶证等）。不同投标人的授权代表的社保由同一单位缴纳的，其投标无效。</w:t>
      </w:r>
    </w:p>
    <w:p w:rsidR="00D53591" w:rsidRDefault="00D53591" w:rsidP="00D53591">
      <w:pPr>
        <w:pStyle w:val="a6"/>
        <w:numPr>
          <w:ilvl w:val="255"/>
          <w:numId w:val="0"/>
        </w:numPr>
        <w:adjustRightInd w:val="0"/>
        <w:snapToGrid w:val="0"/>
        <w:spacing w:after="0"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（7）本项目不接受联合体参加投标，投标人须提供《非联合体投标声明函》并加盖公章。</w:t>
      </w:r>
      <w:r>
        <w:rPr>
          <w:rFonts w:ascii="宋体" w:hAnsi="宋体" w:cs="宋体" w:hint="eastAsia"/>
          <w:sz w:val="24"/>
          <w:szCs w:val="24"/>
        </w:rPr>
        <w:t>不允许分包、转包。</w:t>
      </w:r>
    </w:p>
    <w:p w:rsidR="00D53591" w:rsidRDefault="00D53591" w:rsidP="00D53591">
      <w:pPr>
        <w:spacing w:line="360" w:lineRule="auto"/>
        <w:ind w:firstLineChars="200" w:firstLine="480"/>
      </w:pPr>
      <w:r>
        <w:rPr>
          <w:rFonts w:ascii="宋体" w:hAnsi="宋体" w:cs="宋体" w:hint="eastAsia"/>
          <w:kern w:val="0"/>
          <w:sz w:val="24"/>
        </w:rPr>
        <w:t>（8）</w:t>
      </w:r>
      <w:r>
        <w:rPr>
          <w:rFonts w:hint="eastAsia"/>
          <w:sz w:val="24"/>
        </w:rPr>
        <w:t>本项目专门面向中小微企业</w:t>
      </w:r>
      <w:r>
        <w:rPr>
          <w:rFonts w:ascii="宋体" w:hAnsi="宋体" w:cs="宋体" w:hint="eastAsia"/>
          <w:kern w:val="0"/>
          <w:sz w:val="24"/>
        </w:rPr>
        <w:t>，需提供《中小企业声明函》</w:t>
      </w:r>
      <w:r>
        <w:rPr>
          <w:rFonts w:hint="eastAsia"/>
        </w:rPr>
        <w:t>。</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二）按照《财政部关于在政府采购活动中查询及使用信用记录有关问题的通知》（财库〔2016〕125号）的要求，根据投标文件提交截止时间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信用信息的查询渠道及截止时点：自投标截止时间起1小时内在信用中国网（http://www.creditchina.gov.cn）和中国政府采购网（http://www.ccgp.gov.cn）上同时查询。</w:t>
      </w:r>
    </w:p>
    <w:p w:rsidR="00D53591" w:rsidRDefault="00D53591" w:rsidP="00D53591">
      <w:pPr>
        <w:pStyle w:val="a6"/>
        <w:numPr>
          <w:ilvl w:val="255"/>
          <w:numId w:val="0"/>
        </w:numPr>
        <w:adjustRightInd w:val="0"/>
        <w:snapToGrid w:val="0"/>
        <w:spacing w:after="0" w:line="360" w:lineRule="auto"/>
        <w:ind w:leftChars="200" w:left="42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信用信息查询记录和证据留存的具体方式：查询记录通过截屏的方式并打印留存，截屏内容包括网站地址、名称和查询信息的显示结果及查询时间等。</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（三）落实政府采购政策需满足的资格要求：</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⑴ 促进中小企业发展政策。</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根据财政部、工业和信息化部发布的关于《政府采购促进中小企业发展管理办法》（财库﹝2020﹞46 号）和财政部关于《进一步加大政府采购支持中小企业力度》的通知（财库〔2022〕19号）规定，本项目专门面向中小微企业采购。</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⑵ 支持监狱企业发展政策。</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支持监狱企业发展政策明细：根据财政部发布的《关于政府采购支持监狱企业发展有关问题的通知》（财库【2014】68号）规定，监狱企业视同小微企业。</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⑶ 促进残疾人就业政策。</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促进残疾人就业政策明细：根据财政部、民政部、中国残疾人联合会发布的《关于促进残疾人就业政府采购政策的通知》（财库【2017】141号）规定，残</w:t>
      </w:r>
      <w:r>
        <w:rPr>
          <w:rFonts w:ascii="宋体" w:hAnsi="宋体" w:cs="宋体" w:hint="eastAsia"/>
          <w:kern w:val="0"/>
          <w:sz w:val="24"/>
        </w:rPr>
        <w:lastRenderedPageBreak/>
        <w:t>疾人福利性单位视同小微企业。</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⑷ 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以最新名录公告为准）等文件要求，对政府采购节能、环境标志品目清单内的产品实施优先采购和强制采购的评审方法。</w:t>
      </w:r>
    </w:p>
    <w:p w:rsidR="00D53591" w:rsidRDefault="00D53591" w:rsidP="00D53591">
      <w:pPr>
        <w:pStyle w:val="a6"/>
        <w:numPr>
          <w:ilvl w:val="255"/>
          <w:numId w:val="0"/>
        </w:numPr>
        <w:adjustRightInd w:val="0"/>
        <w:snapToGrid w:val="0"/>
        <w:spacing w:after="0"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⑸ 涉及商品包装或快递包装的，按照《财政部办公厅、生态环境部办公厅、国家邮政局办公室关于印发&lt;商品包装政府采购需求标准（试行）&gt;、&lt;快递包装政府采购需求标准（试行）&gt;的通知》（财办库〔2020〕123号）要求执行。</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bookmarkStart w:id="0" w:name="_GoBack"/>
      <w:bookmarkEnd w:id="0"/>
      <w:r>
        <w:rPr>
          <w:rFonts w:ascii="宋体" w:hAnsi="宋体" w:cs="宋体" w:hint="eastAsia"/>
          <w:kern w:val="0"/>
          <w:sz w:val="24"/>
          <w:szCs w:val="24"/>
        </w:rPr>
        <w:t>本次电梯设备维护保养应包括：</w:t>
      </w:r>
    </w:p>
    <w:p w:rsidR="00D53591" w:rsidRDefault="00D53591" w:rsidP="00D53591">
      <w:pPr>
        <w:pStyle w:val="a6"/>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投标人</w:t>
      </w:r>
      <w:r>
        <w:rPr>
          <w:rFonts w:ascii="宋体" w:hAnsi="宋体" w:cs="宋体"/>
          <w:kern w:val="0"/>
          <w:sz w:val="24"/>
          <w:szCs w:val="24"/>
        </w:rPr>
        <w:t>按照国标《电梯维护保养规则》（TSG-T5002-2017）标准对电梯进行周、月度、季度、年度例行保养。</w:t>
      </w:r>
    </w:p>
    <w:p w:rsidR="00D53591" w:rsidRDefault="00D53591" w:rsidP="00D53591">
      <w:pPr>
        <w:pStyle w:val="a6"/>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投标人</w:t>
      </w:r>
      <w:r>
        <w:rPr>
          <w:rFonts w:ascii="宋体" w:hAnsi="宋体" w:cs="宋体"/>
          <w:kern w:val="0"/>
          <w:sz w:val="24"/>
          <w:szCs w:val="24"/>
        </w:rPr>
        <w:t>提供24小时电梯急修服务。</w:t>
      </w:r>
    </w:p>
    <w:p w:rsidR="00D53591" w:rsidRDefault="00D53591" w:rsidP="00D53591">
      <w:pPr>
        <w:pStyle w:val="a6"/>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投标人</w:t>
      </w:r>
      <w:r>
        <w:rPr>
          <w:rFonts w:ascii="宋体" w:hAnsi="宋体" w:cs="宋体"/>
          <w:kern w:val="0"/>
          <w:sz w:val="24"/>
          <w:szCs w:val="24"/>
        </w:rPr>
        <w:t>负责单次</w:t>
      </w:r>
      <w:r>
        <w:rPr>
          <w:rFonts w:ascii="宋体" w:hAnsi="宋体" w:cs="宋体" w:hint="eastAsia"/>
          <w:kern w:val="0"/>
          <w:sz w:val="24"/>
          <w:szCs w:val="24"/>
        </w:rPr>
        <w:t>单件</w:t>
      </w:r>
      <w:r>
        <w:rPr>
          <w:rFonts w:ascii="宋体" w:hAnsi="宋体" w:cs="宋体"/>
          <w:kern w:val="0"/>
          <w:sz w:val="24"/>
          <w:szCs w:val="24"/>
        </w:rPr>
        <w:t>维修总价500元以下</w:t>
      </w:r>
      <w:r>
        <w:rPr>
          <w:rFonts w:ascii="宋体" w:hAnsi="宋体" w:cs="宋体" w:hint="eastAsia"/>
          <w:kern w:val="0"/>
          <w:sz w:val="24"/>
          <w:szCs w:val="24"/>
        </w:rPr>
        <w:t>的配件，含电梯配件及润滑油，</w:t>
      </w:r>
      <w:r>
        <w:rPr>
          <w:rFonts w:ascii="宋体" w:hAnsi="宋体" w:cs="宋体"/>
          <w:kern w:val="0"/>
          <w:sz w:val="24"/>
          <w:szCs w:val="24"/>
        </w:rPr>
        <w:t>500元以上由采购人负责。</w:t>
      </w:r>
    </w:p>
    <w:p w:rsidR="00D53591" w:rsidRDefault="00D53591" w:rsidP="00D53591">
      <w:pPr>
        <w:pStyle w:val="a6"/>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4）人为或第三方原因造成电梯损坏，</w:t>
      </w:r>
      <w:r>
        <w:rPr>
          <w:rFonts w:ascii="宋体" w:hAnsi="宋体" w:cs="宋体" w:hint="eastAsia"/>
          <w:kern w:val="0"/>
          <w:sz w:val="24"/>
          <w:szCs w:val="24"/>
        </w:rPr>
        <w:t>投标人</w:t>
      </w:r>
      <w:r>
        <w:rPr>
          <w:rFonts w:ascii="宋体" w:hAnsi="宋体" w:cs="宋体"/>
          <w:kern w:val="0"/>
          <w:sz w:val="24"/>
          <w:szCs w:val="24"/>
        </w:rPr>
        <w:t>应提供维修服务</w:t>
      </w:r>
      <w:r>
        <w:rPr>
          <w:rFonts w:ascii="宋体" w:hAnsi="宋体" w:cs="宋体" w:hint="eastAsia"/>
          <w:kern w:val="0"/>
          <w:sz w:val="24"/>
          <w:szCs w:val="24"/>
        </w:rPr>
        <w:t>。</w:t>
      </w:r>
    </w:p>
    <w:p w:rsidR="00D53591" w:rsidRDefault="00D53591" w:rsidP="00D53591">
      <w:pPr>
        <w:pStyle w:val="a6"/>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投标人</w:t>
      </w:r>
      <w:r>
        <w:rPr>
          <w:rFonts w:ascii="宋体" w:hAnsi="宋体" w:cs="宋体"/>
          <w:kern w:val="0"/>
          <w:sz w:val="24"/>
          <w:szCs w:val="24"/>
        </w:rPr>
        <w:t>应至少保证2人，7*24小时驻场（</w:t>
      </w:r>
      <w:r>
        <w:rPr>
          <w:rFonts w:ascii="宋体" w:hAnsi="宋体" w:cs="宋体" w:hint="eastAsia"/>
          <w:kern w:val="0"/>
          <w:sz w:val="24"/>
          <w:szCs w:val="24"/>
        </w:rPr>
        <w:t>驻场人员需持有国家颁发的相关操作证书：安全管理和作业人员证（电梯作业电梯修理</w:t>
      </w:r>
      <w:r>
        <w:rPr>
          <w:rFonts w:ascii="宋体" w:hAnsi="宋体" w:cs="宋体"/>
          <w:kern w:val="0"/>
          <w:sz w:val="24"/>
          <w:szCs w:val="24"/>
        </w:rPr>
        <w:t>T本）</w:t>
      </w:r>
      <w:r>
        <w:rPr>
          <w:rFonts w:ascii="宋体" w:hAnsi="宋体" w:cs="宋体" w:hint="eastAsia"/>
          <w:kern w:val="0"/>
          <w:sz w:val="24"/>
          <w:szCs w:val="24"/>
        </w:rPr>
        <w:t>）。</w:t>
      </w:r>
      <w:r>
        <w:rPr>
          <w:rFonts w:ascii="宋体" w:hAnsi="宋体" w:cs="宋体"/>
          <w:kern w:val="0"/>
          <w:sz w:val="24"/>
          <w:szCs w:val="24"/>
        </w:rPr>
        <w:t>5分钟内到达现场处理故障。</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保养期间内，投标人应随时听取采购人对设备运行状况的反映，对不正常的运行状况，应做认真分析与纠正。应定期对电梯设备的所有项目进行检查，并视情况进行调整、检修、润滑，以维持采购人电梯安全运行。如投标人发现电梯工作的环境（如电源参数、温度、湿度）不利于电梯工作时，应立即与采购人</w:t>
      </w:r>
      <w:r>
        <w:rPr>
          <w:rFonts w:ascii="宋体" w:hAnsi="宋体" w:cs="宋体" w:hint="eastAsia"/>
          <w:kern w:val="0"/>
          <w:sz w:val="24"/>
          <w:szCs w:val="24"/>
        </w:rPr>
        <w:lastRenderedPageBreak/>
        <w:t>协商解决。</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应根据采购人的电梯情况制定年度保养计划，并提交采购人确认后实施。在保养期间内，应按年度保养计划和相关规定进行保养，每次保养工作完成后，投标人保养人员应请采购人员在明确保养内容和保养情况的记录或报告书上签字确认；如投标人保养人员没有按规定的时间和保养项目进行保养，或违反采购人的有关制度，采购人应知会投标人；因保养不良造成采购人的电梯故障，投标人应负责修复。因此造成采购人及采购人客户其他损失的，投标人负责相应的赔偿责任。</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按照相关法规和标准规定的周期较长的保养内容，合同期内投标人需要通过查阅记录、现场检查等方法判断是否需要保养，无论是否需要保养，都应在年度保养计划中逐项注明。如果因为投标人没有保养产生设备损坏或事故，责任由投标人承担。</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保养记录和报告应一式两份，每次保养结束采购人签名确认后各执一份。投标人需要妥善保存合同期内电梯维保和检修记录。</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在检查电梯时，如确认需维修（超过四小时或需超过两人以上的维修工作）投标人应以书面形式通知采购人，提出维修项目。更换零件时投标人应以书面形式通知采购人，提出维修项目、预定更换期限。常规配件，投标人必须</w:t>
      </w:r>
      <w:r>
        <w:rPr>
          <w:rFonts w:ascii="宋体" w:hAnsi="宋体" w:cs="宋体"/>
          <w:kern w:val="0"/>
          <w:sz w:val="24"/>
          <w:szCs w:val="24"/>
        </w:rPr>
        <w:t>24小时内更换完毕，大型、贵重配件如电脑主板、曳引机应在两天内更换完毕。如因采购人人为原因造成电梯损坏，需进行维修等，其费用由采购人负责。</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若本项目电梯设备一个月内出现同类故障两次或两次以上，则采购人有权扣除所有出现故障电梯当月维保费的</w:t>
      </w:r>
      <w:r>
        <w:rPr>
          <w:rFonts w:ascii="宋体" w:hAnsi="宋体" w:cs="宋体"/>
          <w:kern w:val="0"/>
          <w:sz w:val="24"/>
          <w:szCs w:val="24"/>
        </w:rPr>
        <w:t>10%；若同一台电梯一个月内出现两次或两次以上相同故障，采购人有权扣除该部电梯当月维保费的100%；情节严重的，采购人有权终止合同。由于</w:t>
      </w:r>
      <w:r>
        <w:rPr>
          <w:rFonts w:ascii="宋体" w:hAnsi="宋体" w:cs="宋体" w:hint="eastAsia"/>
          <w:kern w:val="0"/>
          <w:sz w:val="24"/>
          <w:szCs w:val="24"/>
        </w:rPr>
        <w:t>投标人</w:t>
      </w:r>
      <w:r>
        <w:rPr>
          <w:rFonts w:ascii="宋体" w:hAnsi="宋体" w:cs="宋体"/>
          <w:kern w:val="0"/>
          <w:sz w:val="24"/>
          <w:szCs w:val="24"/>
        </w:rPr>
        <w:t>保养不善或疏忽，影响电梯安全运行或造成事故均由</w:t>
      </w:r>
      <w:r>
        <w:rPr>
          <w:rFonts w:ascii="宋体" w:hAnsi="宋体" w:cs="宋体" w:hint="eastAsia"/>
          <w:kern w:val="0"/>
          <w:sz w:val="24"/>
          <w:szCs w:val="24"/>
        </w:rPr>
        <w:t>投标人</w:t>
      </w:r>
      <w:r>
        <w:rPr>
          <w:rFonts w:ascii="宋体" w:hAnsi="宋体" w:cs="宋体"/>
          <w:kern w:val="0"/>
          <w:sz w:val="24"/>
          <w:szCs w:val="24"/>
        </w:rPr>
        <w:t>负责。在紧急情况下，</w:t>
      </w:r>
      <w:r>
        <w:rPr>
          <w:rFonts w:ascii="宋体" w:hAnsi="宋体" w:cs="宋体" w:hint="eastAsia"/>
          <w:kern w:val="0"/>
          <w:sz w:val="24"/>
          <w:szCs w:val="24"/>
        </w:rPr>
        <w:t>投标人</w:t>
      </w:r>
      <w:r>
        <w:rPr>
          <w:rFonts w:ascii="宋体" w:hAnsi="宋体" w:cs="宋体"/>
          <w:kern w:val="0"/>
          <w:sz w:val="24"/>
          <w:szCs w:val="24"/>
        </w:rPr>
        <w:t>不能按时到达，一次扣除当月电梯保养费100元；因</w:t>
      </w:r>
      <w:r>
        <w:rPr>
          <w:rFonts w:ascii="宋体" w:hAnsi="宋体" w:cs="宋体" w:hint="eastAsia"/>
          <w:kern w:val="0"/>
          <w:sz w:val="24"/>
          <w:szCs w:val="24"/>
        </w:rPr>
        <w:t>投标人</w:t>
      </w:r>
      <w:r>
        <w:rPr>
          <w:rFonts w:ascii="宋体" w:hAnsi="宋体" w:cs="宋体"/>
          <w:kern w:val="0"/>
          <w:sz w:val="24"/>
          <w:szCs w:val="24"/>
        </w:rPr>
        <w:t>保养不善，导致同样故障一个月内重复出现两次，扣除当月电梯保养费200元。由于</w:t>
      </w:r>
      <w:r>
        <w:rPr>
          <w:rFonts w:ascii="宋体" w:hAnsi="宋体" w:cs="宋体" w:hint="eastAsia"/>
          <w:kern w:val="0"/>
          <w:sz w:val="24"/>
          <w:szCs w:val="24"/>
        </w:rPr>
        <w:t>投标人</w:t>
      </w:r>
      <w:r>
        <w:rPr>
          <w:rFonts w:ascii="宋体" w:hAnsi="宋体" w:cs="宋体"/>
          <w:kern w:val="0"/>
          <w:sz w:val="24"/>
          <w:szCs w:val="24"/>
        </w:rPr>
        <w:t>而未能按时更换年审运行证扣该电梯保养费200元。</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投标人负责申报办理所有维保电梯的安全年检手续，按照《电梯自行检测规则》（TSG T7008-2023）的相关规定，办理并保证取得检验（或检测）报告和特种设备使用标志，检验和检测费用均由中标人承担，费用包含在本项目</w:t>
      </w:r>
      <w:r>
        <w:rPr>
          <w:rFonts w:ascii="宋体" w:hAnsi="宋体" w:cs="宋体" w:hint="eastAsia"/>
          <w:kern w:val="0"/>
          <w:sz w:val="24"/>
          <w:szCs w:val="24"/>
        </w:rPr>
        <w:lastRenderedPageBreak/>
        <w:t>投标报价中，服务期内如属于中标人保养不良而需要复检的电梯检测费则由中标人自行承担。</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投标人不得以任何理由转包给第三者进行（包括个人）维修保养。</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必须委派具有相应资格的从业人员为采购人提供电梯维修保养服务并做好员工的安全生产教育，承担因投标人过错产生的安全生产责任。投标人负责为投标人员工上保险，投标人人员的维修保养工作中的伤亡均由投标人负责。</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投标人保修工作人员应遵守采购人或采购人委托人的规章制度，并做到现场文明施工，举止礼貌，完工场清。</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投标人在作业现场设立易耗件备品配件库，需要维修时可现场更换。电梯维修所需关键部件、重要部件至少在一周内完成到货更换。确保满足采购人对电梯配件的需求</w:t>
      </w:r>
      <w:r>
        <w:rPr>
          <w:rFonts w:ascii="宋体" w:hAnsi="宋体" w:cs="宋体"/>
          <w:kern w:val="0"/>
          <w:sz w:val="24"/>
          <w:szCs w:val="24"/>
        </w:rPr>
        <w:t>。</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投标人有义务每半年主动向采购人通报承保电梯的配件、备件价格，遇有行业性普遍降低价格时，应主动通报。</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保养合同期内，投标人应至少派</w:t>
      </w:r>
      <w:r>
        <w:rPr>
          <w:rFonts w:ascii="宋体" w:hAnsi="宋体" w:cs="宋体"/>
          <w:kern w:val="0"/>
          <w:sz w:val="24"/>
          <w:szCs w:val="24"/>
        </w:rPr>
        <w:t>2名驻场维保人员，配备项目负责人员，技术实力强，具有同类项目实施或服务经验，以确保电梯的正常运行及每天一次的电梯设备例行巡查，每半月派遣不少于2名的技术人员（含）对采购人的每台电梯进行一次半月例行保养。每季度由</w:t>
      </w:r>
      <w:r>
        <w:rPr>
          <w:rFonts w:ascii="宋体" w:hAnsi="宋体" w:cs="宋体" w:hint="eastAsia"/>
          <w:kern w:val="0"/>
          <w:sz w:val="24"/>
          <w:szCs w:val="24"/>
        </w:rPr>
        <w:t>投标人</w:t>
      </w:r>
      <w:r>
        <w:rPr>
          <w:rFonts w:ascii="宋体" w:hAnsi="宋体" w:cs="宋体"/>
          <w:kern w:val="0"/>
          <w:sz w:val="24"/>
          <w:szCs w:val="24"/>
        </w:rPr>
        <w:t>安排技术专家对所保养的电梯进行一次全面检查，重点检查安全装置、保护开关、电脑控制板，对电梯的安全运行状况做出评估报告，交与采购人保存。做好逐台电梯保养记录，建档备查。</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投标人能够提供电梯维修调试专用工具</w:t>
      </w:r>
      <w:r>
        <w:rPr>
          <w:rFonts w:ascii="宋体" w:hAnsi="宋体" w:cs="宋体"/>
          <w:kern w:val="0"/>
          <w:sz w:val="24"/>
          <w:szCs w:val="24"/>
        </w:rPr>
        <w:t>10个以上种类（需提供专用工具图片和工具的检验鉴定证书）。</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投标人具有校验限速器的能力，并持有限速器检验工具及仪器检验鉴定证书，能够出具检验报告，限速器检验费、</w:t>
      </w:r>
      <w:r>
        <w:rPr>
          <w:rFonts w:ascii="宋体" w:hAnsi="宋体" w:cs="宋体"/>
          <w:kern w:val="0"/>
          <w:sz w:val="24"/>
          <w:szCs w:val="24"/>
        </w:rPr>
        <w:t>125%制动试验费用、电梯检验检测费用、平衡系数测试费用等均由中标人负责。</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投标人负责每年为采购人所有电梯上电梯乘客责任险（累计责任限额</w:t>
      </w:r>
      <w:r>
        <w:rPr>
          <w:rFonts w:ascii="宋体" w:hAnsi="宋体" w:cs="宋体"/>
          <w:kern w:val="0"/>
          <w:sz w:val="24"/>
          <w:szCs w:val="24"/>
        </w:rPr>
        <w:t>1000万元）</w:t>
      </w:r>
      <w:r>
        <w:rPr>
          <w:rFonts w:ascii="宋体" w:hAnsi="宋体" w:cs="宋体" w:hint="eastAsia"/>
          <w:kern w:val="0"/>
          <w:sz w:val="24"/>
          <w:szCs w:val="24"/>
        </w:rPr>
        <w:t>。如因各类电梯问题导致伤人情况，产生一切费用均由成交投标人负责。</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t>成交投标人负责解决电梯机房温度控制工作，</w:t>
      </w:r>
      <w:r>
        <w:rPr>
          <w:rFonts w:ascii="宋体" w:hAnsi="宋体" w:cs="宋体"/>
          <w:kern w:val="0"/>
          <w:sz w:val="24"/>
          <w:szCs w:val="24"/>
        </w:rPr>
        <w:t>国家规定机房温度在</w:t>
      </w:r>
      <w:r>
        <w:rPr>
          <w:rFonts w:ascii="宋体" w:hAnsi="宋体" w:cs="宋体" w:hint="eastAsia"/>
          <w:kern w:val="0"/>
          <w:sz w:val="24"/>
          <w:szCs w:val="24"/>
        </w:rPr>
        <w:t>摄氏</w:t>
      </w:r>
      <w:r>
        <w:rPr>
          <w:rFonts w:ascii="宋体" w:hAnsi="宋体" w:cs="宋体"/>
          <w:kern w:val="0"/>
          <w:sz w:val="24"/>
          <w:szCs w:val="24"/>
        </w:rPr>
        <w:t>5度-40度</w:t>
      </w:r>
      <w:r>
        <w:rPr>
          <w:rFonts w:ascii="宋体" w:hAnsi="宋体" w:cs="宋体" w:hint="eastAsia"/>
          <w:kern w:val="0"/>
          <w:sz w:val="24"/>
          <w:szCs w:val="24"/>
        </w:rPr>
        <w:t>。</w:t>
      </w:r>
    </w:p>
    <w:p w:rsidR="00D53591" w:rsidRDefault="00D53591" w:rsidP="00D53591">
      <w:pPr>
        <w:pStyle w:val="a6"/>
        <w:numPr>
          <w:ilvl w:val="0"/>
          <w:numId w:val="8"/>
        </w:numPr>
        <w:adjustRightInd w:val="0"/>
        <w:snapToGrid w:val="0"/>
        <w:spacing w:after="0" w:line="360" w:lineRule="auto"/>
        <w:ind w:left="0" w:firstLineChars="200" w:firstLine="480"/>
        <w:jc w:val="left"/>
        <w:textAlignment w:val="baseline"/>
        <w:rPr>
          <w:rFonts w:ascii="宋体" w:hAnsi="宋体" w:cs="宋体"/>
          <w:kern w:val="0"/>
          <w:sz w:val="24"/>
          <w:szCs w:val="24"/>
        </w:rPr>
      </w:pPr>
      <w:r>
        <w:rPr>
          <w:rFonts w:ascii="宋体" w:hAnsi="宋体" w:cs="宋体" w:hint="eastAsia"/>
          <w:kern w:val="0"/>
          <w:sz w:val="24"/>
          <w:szCs w:val="24"/>
        </w:rPr>
        <w:lastRenderedPageBreak/>
        <w:t>成交投标人负责为采购方建立电梯一梯一档，定期展开应急演练（一年两次）。</w:t>
      </w:r>
    </w:p>
    <w:p w:rsidR="00D53591" w:rsidRDefault="00D53591" w:rsidP="00D53591">
      <w:pPr>
        <w:pStyle w:val="a6"/>
        <w:snapToGrid w:val="0"/>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（二）项目技术需求</w:t>
      </w:r>
    </w:p>
    <w:p w:rsidR="00D53591" w:rsidRDefault="00D53591" w:rsidP="00D53591">
      <w:pPr>
        <w:pStyle w:val="a6"/>
        <w:snapToGrid w:val="0"/>
        <w:spacing w:line="360" w:lineRule="auto"/>
        <w:ind w:firstLineChars="200" w:firstLine="482"/>
        <w:jc w:val="left"/>
        <w:rPr>
          <w:rFonts w:ascii="宋体" w:hAnsi="宋体" w:cs="宋体"/>
          <w:b/>
          <w:bCs/>
          <w:kern w:val="0"/>
          <w:sz w:val="24"/>
          <w:szCs w:val="24"/>
        </w:rPr>
      </w:pPr>
      <w:r>
        <w:rPr>
          <w:rFonts w:ascii="宋体" w:hAnsi="宋体" w:cs="宋体"/>
          <w:b/>
          <w:bCs/>
          <w:kern w:val="0"/>
          <w:sz w:val="24"/>
          <w:szCs w:val="24"/>
        </w:rPr>
        <w:t>1.乘客电梯、载货电梯日常维护保养项目（内容）和要求</w:t>
      </w:r>
    </w:p>
    <w:p w:rsidR="00D53591" w:rsidRDefault="00D53591" w:rsidP="00D53591">
      <w:pPr>
        <w:pStyle w:val="a6"/>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1）半月维保项目（内容）和要求：见表A-1</w:t>
      </w:r>
    </w:p>
    <w:p w:rsidR="00D53591" w:rsidRDefault="00D53591" w:rsidP="00D53591">
      <w:pPr>
        <w:spacing w:line="480" w:lineRule="exact"/>
        <w:ind w:firstLineChars="200" w:firstLine="480"/>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A-1  </w:t>
      </w:r>
      <w:r>
        <w:rPr>
          <w:rFonts w:ascii="仿宋" w:eastAsia="仿宋" w:hAnsi="仿宋" w:hint="eastAsia"/>
          <w:sz w:val="24"/>
        </w:rPr>
        <w:t>半月维保项目（内容）和要求</w:t>
      </w:r>
    </w:p>
    <w:tbl>
      <w:tblPr>
        <w:tblW w:w="8678" w:type="dxa"/>
        <w:jc w:val="center"/>
        <w:tblLayout w:type="fixed"/>
        <w:tblLook w:val="04A0"/>
      </w:tblPr>
      <w:tblGrid>
        <w:gridCol w:w="720"/>
        <w:gridCol w:w="3330"/>
        <w:gridCol w:w="4628"/>
      </w:tblGrid>
      <w:tr w:rsidR="00D53591" w:rsidTr="00B861F8">
        <w:trPr>
          <w:trHeight w:val="397"/>
          <w:jc w:val="center"/>
        </w:trPr>
        <w:tc>
          <w:tcPr>
            <w:tcW w:w="720" w:type="dxa"/>
            <w:tcBorders>
              <w:top w:val="single" w:sz="12"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b/>
                <w:sz w:val="24"/>
              </w:rPr>
            </w:pPr>
            <w:r>
              <w:rPr>
                <w:rFonts w:ascii="仿宋" w:eastAsia="仿宋" w:hAnsi="仿宋" w:hint="eastAsia"/>
                <w:b/>
                <w:sz w:val="24"/>
              </w:rPr>
              <w:t>序号</w:t>
            </w:r>
          </w:p>
        </w:tc>
        <w:tc>
          <w:tcPr>
            <w:tcW w:w="3330" w:type="dxa"/>
            <w:tcBorders>
              <w:top w:val="single" w:sz="12"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b/>
                <w:sz w:val="24"/>
              </w:rPr>
            </w:pPr>
            <w:r>
              <w:rPr>
                <w:rFonts w:ascii="仿宋" w:eastAsia="仿宋" w:hAnsi="仿宋" w:hint="eastAsia"/>
                <w:b/>
                <w:sz w:val="24"/>
              </w:rPr>
              <w:t>维保项目（内容）</w:t>
            </w:r>
          </w:p>
        </w:tc>
        <w:tc>
          <w:tcPr>
            <w:tcW w:w="4628" w:type="dxa"/>
            <w:tcBorders>
              <w:top w:val="single" w:sz="12"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b/>
                <w:sz w:val="24"/>
              </w:rPr>
            </w:pPr>
            <w:r>
              <w:rPr>
                <w:rFonts w:ascii="仿宋" w:eastAsia="仿宋" w:hAnsi="仿宋" w:hint="eastAsia"/>
                <w:b/>
                <w:sz w:val="24"/>
              </w:rPr>
              <w:t>维保基本要求</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机房、滑轮间环境</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清洁，门窗完好、照明正常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2</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手动紧急操作装置</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齐全，在指定位置</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3</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曳引机</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运行时无异常振动和异常声响</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4</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制动器各销轴部位</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润滑，动作灵活</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5</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制动器间隙</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打开时制动衬与制动轮不应发生摩擦</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6</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编码器</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清洁，安装牢固</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7</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限速器各销轴部位</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润滑，转动灵活；电气开关正常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8</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轿顶</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清洁，防护拦安全可靠</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9</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轿顶检修开关、急停开关</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10</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ind w:firstLineChars="200" w:firstLine="480"/>
              <w:jc w:val="center"/>
              <w:rPr>
                <w:rFonts w:ascii="仿宋" w:eastAsia="仿宋" w:hAnsi="仿宋"/>
                <w:sz w:val="24"/>
              </w:rPr>
            </w:pPr>
            <w:r>
              <w:rPr>
                <w:rFonts w:ascii="仿宋" w:eastAsia="仿宋" w:hAnsi="仿宋" w:hint="eastAsia"/>
                <w:sz w:val="24"/>
              </w:rPr>
              <w:t>导靴上油杯</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吸油毛毡齐全，油量适宜，油杯无泄漏</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11</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对重块及其压板</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对重块无松动，压板紧固</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12</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井道照明</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齐全、正常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13</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轿厢照明、风扇、应急照明</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14</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轿厢检修开关、急停开关</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15</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轿内报警装置、对讲系统</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16</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轿内显示、指令按钮</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齐全、有效</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17</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轿门安全装置（安全触板，光幕、光电等）</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功能有效</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18</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轿门门锁电气触点</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清洁</w:t>
            </w:r>
            <w:r>
              <w:rPr>
                <w:rFonts w:ascii="仿宋" w:eastAsia="仿宋" w:hAnsi="仿宋"/>
                <w:sz w:val="24"/>
              </w:rPr>
              <w:t xml:space="preserve">, </w:t>
            </w:r>
            <w:r>
              <w:rPr>
                <w:rFonts w:ascii="仿宋" w:eastAsia="仿宋" w:hAnsi="仿宋" w:hint="eastAsia"/>
                <w:sz w:val="24"/>
              </w:rPr>
              <w:t>触点接触良好，接线可靠</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19</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轿门运行</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开启和关闭工作正常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20</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轿厢平层精度</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符合标准</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21</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层站召唤、层楼显示</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齐全、有效</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22</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层门地坎</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清洁</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23</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层门自动关门装置</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24</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层门门锁自动复位</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用层门钥匙打开手动开锁装置释放后，层门门锁能自动复位</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lastRenderedPageBreak/>
              <w:t>25</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层门门锁电气触点</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清洁</w:t>
            </w:r>
            <w:r>
              <w:rPr>
                <w:rFonts w:ascii="仿宋" w:eastAsia="仿宋" w:hAnsi="仿宋"/>
                <w:sz w:val="24"/>
              </w:rPr>
              <w:t xml:space="preserve">, </w:t>
            </w:r>
            <w:r>
              <w:rPr>
                <w:rFonts w:ascii="仿宋" w:eastAsia="仿宋" w:hAnsi="仿宋" w:hint="eastAsia"/>
                <w:sz w:val="24"/>
              </w:rPr>
              <w:t>触点接触良好，接线可靠</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26</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层门锁紧元件啮合长度</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不小于</w:t>
            </w:r>
            <w:r>
              <w:rPr>
                <w:rFonts w:ascii="仿宋" w:eastAsia="仿宋" w:hAnsi="仿宋"/>
                <w:sz w:val="24"/>
              </w:rPr>
              <w:t>7mm</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27</w:t>
            </w:r>
          </w:p>
        </w:tc>
        <w:tc>
          <w:tcPr>
            <w:tcW w:w="333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底坑环境</w:t>
            </w:r>
          </w:p>
        </w:tc>
        <w:tc>
          <w:tcPr>
            <w:tcW w:w="4628"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清洁，无渗水、积水；照明正常</w:t>
            </w:r>
          </w:p>
        </w:tc>
      </w:tr>
      <w:tr w:rsidR="00D53591" w:rsidTr="00B861F8">
        <w:trPr>
          <w:trHeight w:val="397"/>
          <w:jc w:val="center"/>
        </w:trPr>
        <w:tc>
          <w:tcPr>
            <w:tcW w:w="720" w:type="dxa"/>
            <w:tcBorders>
              <w:top w:val="single" w:sz="6" w:space="0" w:color="auto"/>
              <w:left w:val="single" w:sz="12" w:space="0" w:color="auto"/>
              <w:bottom w:val="single" w:sz="12"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sz w:val="24"/>
              </w:rPr>
              <w:t>28</w:t>
            </w:r>
          </w:p>
        </w:tc>
        <w:tc>
          <w:tcPr>
            <w:tcW w:w="3330" w:type="dxa"/>
            <w:tcBorders>
              <w:top w:val="single" w:sz="6" w:space="0" w:color="auto"/>
              <w:left w:val="single" w:sz="6" w:space="0" w:color="auto"/>
              <w:bottom w:val="single" w:sz="12" w:space="0" w:color="auto"/>
              <w:right w:val="single" w:sz="6"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底坑急停开关</w:t>
            </w:r>
          </w:p>
        </w:tc>
        <w:tc>
          <w:tcPr>
            <w:tcW w:w="4628" w:type="dxa"/>
            <w:tcBorders>
              <w:top w:val="single" w:sz="6" w:space="0" w:color="auto"/>
              <w:left w:val="single" w:sz="6" w:space="0" w:color="auto"/>
              <w:bottom w:val="single" w:sz="12" w:space="0" w:color="auto"/>
              <w:right w:val="single" w:sz="12" w:space="0" w:color="auto"/>
            </w:tcBorders>
            <w:noWrap/>
            <w:vAlign w:val="center"/>
          </w:tcPr>
          <w:p w:rsidR="00D53591" w:rsidRDefault="00D53591" w:rsidP="00B861F8">
            <w:pPr>
              <w:adjustRightInd w:val="0"/>
              <w:snapToGrid w:val="0"/>
              <w:jc w:val="center"/>
              <w:rPr>
                <w:rFonts w:ascii="仿宋" w:eastAsia="仿宋" w:hAnsi="仿宋"/>
                <w:sz w:val="24"/>
              </w:rPr>
            </w:pPr>
            <w:r>
              <w:rPr>
                <w:rFonts w:ascii="仿宋" w:eastAsia="仿宋" w:hAnsi="仿宋" w:hint="eastAsia"/>
                <w:sz w:val="24"/>
              </w:rPr>
              <w:t>工作正常</w:t>
            </w:r>
          </w:p>
        </w:tc>
      </w:tr>
    </w:tbl>
    <w:p w:rsidR="00D53591" w:rsidRDefault="00D53591" w:rsidP="00D53591">
      <w:pPr>
        <w:pStyle w:val="a6"/>
        <w:snapToGrid w:val="0"/>
        <w:spacing w:line="360" w:lineRule="auto"/>
        <w:ind w:firstLineChars="200" w:firstLine="480"/>
        <w:jc w:val="left"/>
        <w:rPr>
          <w:rFonts w:ascii="宋体" w:hAnsi="宋体" w:cs="宋体"/>
          <w:kern w:val="0"/>
          <w:sz w:val="24"/>
          <w:szCs w:val="24"/>
        </w:rPr>
      </w:pPr>
    </w:p>
    <w:p w:rsidR="00D53591" w:rsidRDefault="00D53591" w:rsidP="00D53591">
      <w:pPr>
        <w:pStyle w:val="a6"/>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2）季度维保项目（内容）和要求：季度维保项目（内容）和要求除应符合A1的要求外，还应当符合表A-2的要求。</w:t>
      </w:r>
    </w:p>
    <w:p w:rsidR="00D53591" w:rsidRDefault="00D53591" w:rsidP="00D53591">
      <w:pPr>
        <w:adjustRightInd w:val="0"/>
        <w:snapToGrid w:val="0"/>
        <w:spacing w:line="480" w:lineRule="auto"/>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A-2  </w:t>
      </w:r>
      <w:r>
        <w:rPr>
          <w:rFonts w:ascii="仿宋" w:eastAsia="仿宋" w:hAnsi="仿宋" w:hint="eastAsia"/>
          <w:sz w:val="24"/>
        </w:rPr>
        <w:t>季度维保项目（内容）和要求</w:t>
      </w:r>
    </w:p>
    <w:tbl>
      <w:tblPr>
        <w:tblW w:w="8687" w:type="dxa"/>
        <w:jc w:val="center"/>
        <w:tblLayout w:type="fixed"/>
        <w:tblLook w:val="04A0"/>
      </w:tblPr>
      <w:tblGrid>
        <w:gridCol w:w="712"/>
        <w:gridCol w:w="3350"/>
        <w:gridCol w:w="4625"/>
      </w:tblGrid>
      <w:tr w:rsidR="00D53591" w:rsidTr="00B861F8">
        <w:trPr>
          <w:trHeight w:val="397"/>
          <w:jc w:val="center"/>
        </w:trPr>
        <w:tc>
          <w:tcPr>
            <w:tcW w:w="712" w:type="dxa"/>
            <w:tcBorders>
              <w:top w:val="single" w:sz="12"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序号</w:t>
            </w:r>
          </w:p>
        </w:tc>
        <w:tc>
          <w:tcPr>
            <w:tcW w:w="3350" w:type="dxa"/>
            <w:tcBorders>
              <w:top w:val="single" w:sz="12"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维保项目（内容）</w:t>
            </w:r>
          </w:p>
        </w:tc>
        <w:tc>
          <w:tcPr>
            <w:tcW w:w="4625" w:type="dxa"/>
            <w:tcBorders>
              <w:top w:val="single" w:sz="12"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维保基本要求</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减速机润滑油</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油量适宜，除蜗杆伸出端外均无渗漏</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制动衬</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清洁，磨损量不超过制造单位要求</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3</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位置脉冲发生器</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选层器动静触点</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清洁，无烧蚀</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5</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曳引轮槽、曳引钢丝绳</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清洁，无严重油腻，张力均匀</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6</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限速器轮槽、限速器钢丝绳</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清洁，无严重油腻</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7</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靴衬、滚轮</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清洁，磨损量不超过制造厂家要求</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8</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验证轿门关闭的电气安全装置</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9</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层门、轿门系统中传动钢丝绳、链条、胶带</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按照制造单位要求进行清洁、调整</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10</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层门门导靴</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磨损量不超过制造单位要求</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11</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消防开关</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工作正常，功能有效</w:t>
            </w:r>
          </w:p>
        </w:tc>
      </w:tr>
      <w:tr w:rsidR="00D53591" w:rsidTr="00B861F8">
        <w:trPr>
          <w:trHeight w:val="397"/>
          <w:jc w:val="center"/>
        </w:trPr>
        <w:tc>
          <w:tcPr>
            <w:tcW w:w="712"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12</w:t>
            </w:r>
          </w:p>
        </w:tc>
        <w:tc>
          <w:tcPr>
            <w:tcW w:w="335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耗能缓冲器</w:t>
            </w:r>
          </w:p>
        </w:tc>
        <w:tc>
          <w:tcPr>
            <w:tcW w:w="462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电气安全装置功能有效，油量适宜，柱塞无锈蚀</w:t>
            </w:r>
          </w:p>
        </w:tc>
      </w:tr>
      <w:tr w:rsidR="00D53591" w:rsidTr="00B861F8">
        <w:trPr>
          <w:trHeight w:val="397"/>
          <w:jc w:val="center"/>
        </w:trPr>
        <w:tc>
          <w:tcPr>
            <w:tcW w:w="712" w:type="dxa"/>
            <w:tcBorders>
              <w:top w:val="single" w:sz="6" w:space="0" w:color="auto"/>
              <w:left w:val="single" w:sz="12" w:space="0" w:color="auto"/>
              <w:bottom w:val="single" w:sz="12"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13</w:t>
            </w:r>
          </w:p>
        </w:tc>
        <w:tc>
          <w:tcPr>
            <w:tcW w:w="3350" w:type="dxa"/>
            <w:tcBorders>
              <w:top w:val="single" w:sz="6" w:space="0" w:color="auto"/>
              <w:left w:val="single" w:sz="6" w:space="0" w:color="auto"/>
              <w:bottom w:val="single" w:sz="12"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限速器张紧轮装置和电气安全装置</w:t>
            </w:r>
          </w:p>
        </w:tc>
        <w:tc>
          <w:tcPr>
            <w:tcW w:w="4625" w:type="dxa"/>
            <w:tcBorders>
              <w:top w:val="single" w:sz="6" w:space="0" w:color="auto"/>
              <w:left w:val="single" w:sz="6" w:space="0" w:color="auto"/>
              <w:bottom w:val="single" w:sz="12"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bl>
    <w:p w:rsidR="00D53591" w:rsidRDefault="00D53591" w:rsidP="00D53591">
      <w:pPr>
        <w:pStyle w:val="a6"/>
        <w:snapToGrid w:val="0"/>
        <w:spacing w:line="360" w:lineRule="auto"/>
        <w:ind w:firstLineChars="200" w:firstLine="480"/>
        <w:jc w:val="left"/>
        <w:rPr>
          <w:rFonts w:ascii="宋体" w:hAnsi="宋体" w:cs="宋体"/>
          <w:kern w:val="0"/>
          <w:sz w:val="24"/>
          <w:szCs w:val="24"/>
        </w:rPr>
      </w:pPr>
    </w:p>
    <w:p w:rsidR="00D53591" w:rsidRDefault="00D53591" w:rsidP="00D53591">
      <w:pPr>
        <w:pStyle w:val="a6"/>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3）半年维保项目（内容）和要求：半年维保项目（内容）和要求除应符合A2的要求外，还应符合表A-3的要求。</w:t>
      </w:r>
    </w:p>
    <w:p w:rsidR="00D53591" w:rsidRDefault="00D53591" w:rsidP="00D53591">
      <w:pPr>
        <w:spacing w:line="480" w:lineRule="exact"/>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A-3  </w:t>
      </w:r>
      <w:r>
        <w:rPr>
          <w:rFonts w:ascii="仿宋" w:eastAsia="仿宋" w:hAnsi="仿宋" w:hint="eastAsia"/>
          <w:sz w:val="24"/>
        </w:rPr>
        <w:t>半年维保项目（内容）和要求</w:t>
      </w:r>
    </w:p>
    <w:tbl>
      <w:tblPr>
        <w:tblW w:w="8872" w:type="dxa"/>
        <w:jc w:val="center"/>
        <w:tblLayout w:type="fixed"/>
        <w:tblLook w:val="04A0"/>
      </w:tblPr>
      <w:tblGrid>
        <w:gridCol w:w="724"/>
        <w:gridCol w:w="3326"/>
        <w:gridCol w:w="4822"/>
      </w:tblGrid>
      <w:tr w:rsidR="00D53591" w:rsidTr="00B861F8">
        <w:trPr>
          <w:trHeight w:val="397"/>
          <w:jc w:val="center"/>
        </w:trPr>
        <w:tc>
          <w:tcPr>
            <w:tcW w:w="724" w:type="dxa"/>
            <w:tcBorders>
              <w:top w:val="single" w:sz="12"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序号</w:t>
            </w:r>
          </w:p>
        </w:tc>
        <w:tc>
          <w:tcPr>
            <w:tcW w:w="3326" w:type="dxa"/>
            <w:tcBorders>
              <w:top w:val="single" w:sz="12"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维保项目（内容）</w:t>
            </w:r>
          </w:p>
        </w:tc>
        <w:tc>
          <w:tcPr>
            <w:tcW w:w="4822" w:type="dxa"/>
            <w:tcBorders>
              <w:top w:val="single" w:sz="12"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维保基本要求</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电动机与减速机联轴器螺栓</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无松动</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曳引轮、导向轮轴承部</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无异常声</w:t>
            </w:r>
            <w:r>
              <w:rPr>
                <w:rFonts w:ascii="仿宋" w:eastAsia="仿宋" w:hAnsi="仿宋" w:cs="仿宋"/>
                <w:sz w:val="24"/>
              </w:rPr>
              <w:t>,无振动,润滑良好</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lastRenderedPageBreak/>
              <w:t>3</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曳引轮槽</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磨损量不超过制造单位要求</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制动器上检测开关</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r>
              <w:rPr>
                <w:rFonts w:ascii="仿宋" w:eastAsia="仿宋" w:hAnsi="仿宋" w:cs="仿宋"/>
                <w:sz w:val="24"/>
              </w:rPr>
              <w:t>,制动器动作可靠</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5</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控制柜内各接线端子</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各接线紧固、整齐</w:t>
            </w:r>
            <w:r>
              <w:rPr>
                <w:rFonts w:ascii="仿宋" w:eastAsia="仿宋" w:hAnsi="仿宋" w:cs="仿宋"/>
                <w:sz w:val="24"/>
              </w:rPr>
              <w:t>,线号齐全清晰</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6</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控制柜各仪表</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显示正确</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7</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井道、对重、轿顶各反绳轮轴承部</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无异常声</w:t>
            </w:r>
            <w:r>
              <w:rPr>
                <w:rFonts w:ascii="仿宋" w:eastAsia="仿宋" w:hAnsi="仿宋" w:cs="仿宋"/>
                <w:sz w:val="24"/>
              </w:rPr>
              <w:t>,无振动,润滑良好</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8</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曳引绳、补偿绳</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磨损量、断丝数不超过要求</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9</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曳引绳绳头组合</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螺母无松动</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10</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限速器钢丝绳</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磨损量、断丝数不超过制造单位要求</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11</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层门、轿门门扇</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门扇各相关间隙符合标准</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12</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对重缓冲距</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符合标准</w:t>
            </w:r>
          </w:p>
        </w:tc>
      </w:tr>
      <w:tr w:rsidR="00D53591" w:rsidTr="00B861F8">
        <w:trPr>
          <w:trHeight w:val="397"/>
          <w:jc w:val="center"/>
        </w:trPr>
        <w:tc>
          <w:tcPr>
            <w:tcW w:w="724"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13</w:t>
            </w:r>
          </w:p>
        </w:tc>
        <w:tc>
          <w:tcPr>
            <w:tcW w:w="3326"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补偿链（绳）与轿厢、对重接合处</w:t>
            </w:r>
          </w:p>
        </w:tc>
        <w:tc>
          <w:tcPr>
            <w:tcW w:w="4822"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固定、无松动</w:t>
            </w:r>
          </w:p>
        </w:tc>
      </w:tr>
      <w:tr w:rsidR="00D53591" w:rsidTr="00B861F8">
        <w:trPr>
          <w:trHeight w:val="397"/>
          <w:jc w:val="center"/>
        </w:trPr>
        <w:tc>
          <w:tcPr>
            <w:tcW w:w="724" w:type="dxa"/>
            <w:tcBorders>
              <w:top w:val="single" w:sz="6" w:space="0" w:color="auto"/>
              <w:left w:val="single" w:sz="12" w:space="0" w:color="auto"/>
              <w:bottom w:val="single" w:sz="12"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14</w:t>
            </w:r>
          </w:p>
        </w:tc>
        <w:tc>
          <w:tcPr>
            <w:tcW w:w="3326" w:type="dxa"/>
            <w:tcBorders>
              <w:top w:val="single" w:sz="6" w:space="0" w:color="auto"/>
              <w:left w:val="single" w:sz="6" w:space="0" w:color="auto"/>
              <w:bottom w:val="single" w:sz="12"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上下极限开关</w:t>
            </w:r>
          </w:p>
        </w:tc>
        <w:tc>
          <w:tcPr>
            <w:tcW w:w="4822" w:type="dxa"/>
            <w:tcBorders>
              <w:top w:val="single" w:sz="6" w:space="0" w:color="auto"/>
              <w:left w:val="single" w:sz="6" w:space="0" w:color="auto"/>
              <w:bottom w:val="single" w:sz="12"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bl>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kern w:val="0"/>
          <w:sz w:val="24"/>
        </w:rPr>
        <w:t xml:space="preserve"> （4）年度维保项目（内容）和要求：年度维保项目（内容）和要求除应符合A3的要求外，还应符合表A-4的要求。</w:t>
      </w:r>
    </w:p>
    <w:p w:rsidR="00D53591" w:rsidRDefault="00D53591" w:rsidP="00D53591">
      <w:pPr>
        <w:spacing w:line="480" w:lineRule="exact"/>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A-4  </w:t>
      </w:r>
      <w:r>
        <w:rPr>
          <w:rFonts w:ascii="仿宋" w:eastAsia="仿宋" w:hAnsi="仿宋" w:hint="eastAsia"/>
          <w:sz w:val="24"/>
        </w:rPr>
        <w:t>年度维保项目（内容）和要求</w:t>
      </w:r>
    </w:p>
    <w:tbl>
      <w:tblPr>
        <w:tblW w:w="9060" w:type="dxa"/>
        <w:jc w:val="center"/>
        <w:tblLayout w:type="fixed"/>
        <w:tblLook w:val="04A0"/>
      </w:tblPr>
      <w:tblGrid>
        <w:gridCol w:w="885"/>
        <w:gridCol w:w="3240"/>
        <w:gridCol w:w="4935"/>
      </w:tblGrid>
      <w:tr w:rsidR="00D53591" w:rsidTr="00B861F8">
        <w:trPr>
          <w:trHeight w:val="397"/>
          <w:jc w:val="center"/>
        </w:trPr>
        <w:tc>
          <w:tcPr>
            <w:tcW w:w="885" w:type="dxa"/>
            <w:tcBorders>
              <w:top w:val="single" w:sz="12"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序号</w:t>
            </w:r>
          </w:p>
        </w:tc>
        <w:tc>
          <w:tcPr>
            <w:tcW w:w="3240" w:type="dxa"/>
            <w:tcBorders>
              <w:top w:val="single" w:sz="12"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维保项目（内容）</w:t>
            </w:r>
          </w:p>
        </w:tc>
        <w:tc>
          <w:tcPr>
            <w:tcW w:w="4935" w:type="dxa"/>
            <w:tcBorders>
              <w:top w:val="single" w:sz="12"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维保基本要求</w:t>
            </w:r>
          </w:p>
        </w:tc>
      </w:tr>
      <w:tr w:rsidR="00D53591" w:rsidTr="00B861F8">
        <w:trPr>
          <w:trHeight w:val="397"/>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减速机润滑油</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按照制造单位要求适时更换，保证油质符合要求</w:t>
            </w:r>
          </w:p>
        </w:tc>
      </w:tr>
      <w:tr w:rsidR="00D53591" w:rsidTr="00B861F8">
        <w:trPr>
          <w:trHeight w:val="57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控制柜接触器，继电器触点</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接触良好</w:t>
            </w:r>
          </w:p>
        </w:tc>
      </w:tr>
      <w:tr w:rsidR="00D53591" w:rsidTr="00B861F8">
        <w:trPr>
          <w:trHeight w:val="397"/>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3</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制动器铁芯（柱塞）</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进行清洁、润滑、检查，磨损量不超过制造单位要求</w:t>
            </w:r>
          </w:p>
        </w:tc>
      </w:tr>
      <w:tr w:rsidR="00D53591" w:rsidTr="00B861F8">
        <w:trPr>
          <w:trHeight w:val="519"/>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制动器制动弹簧压缩量</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符合制造单位要求，保持有足够的制动力</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5</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导电回路绝缘性能测试</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符合标准</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6</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限速器安全钳联动试验（每</w:t>
            </w:r>
            <w:r>
              <w:rPr>
                <w:rFonts w:ascii="仿宋" w:eastAsia="仿宋" w:hAnsi="仿宋" w:cs="仿宋"/>
                <w:sz w:val="24"/>
              </w:rPr>
              <w:t>2年进行一次限速器动作速度校验）</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7</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上行超速保护装置动作试验</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8</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轿顶、轿厢架、轿门及期附件安装螺栓</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紧固</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9</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轿厢和对重的导轨支架</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固定，无松动</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10</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轿厢和对重的导轨</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清洁，压板牢固</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lastRenderedPageBreak/>
              <w:t>11</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随行电缆</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无损伤</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12</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层门装置和地坎</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无影响正常使用的变形，各安装螺栓紧固</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13</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轿厢称重装置</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准确有效</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14</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安全钳钳座</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固定，无松动</w:t>
            </w:r>
          </w:p>
        </w:tc>
      </w:tr>
      <w:tr w:rsidR="00D53591" w:rsidTr="00B861F8">
        <w:trPr>
          <w:trHeight w:val="525"/>
          <w:jc w:val="center"/>
        </w:trPr>
        <w:tc>
          <w:tcPr>
            <w:tcW w:w="885"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15</w:t>
            </w:r>
          </w:p>
        </w:tc>
        <w:tc>
          <w:tcPr>
            <w:tcW w:w="3240"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轿底各安装螺栓</w:t>
            </w:r>
          </w:p>
        </w:tc>
        <w:tc>
          <w:tcPr>
            <w:tcW w:w="4935"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紧固</w:t>
            </w:r>
          </w:p>
        </w:tc>
      </w:tr>
      <w:tr w:rsidR="00D53591" w:rsidTr="00B861F8">
        <w:trPr>
          <w:trHeight w:val="525"/>
          <w:jc w:val="center"/>
        </w:trPr>
        <w:tc>
          <w:tcPr>
            <w:tcW w:w="885" w:type="dxa"/>
            <w:tcBorders>
              <w:top w:val="single" w:sz="6" w:space="0" w:color="auto"/>
              <w:left w:val="single" w:sz="12" w:space="0" w:color="auto"/>
              <w:bottom w:val="single" w:sz="12"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16</w:t>
            </w:r>
          </w:p>
        </w:tc>
        <w:tc>
          <w:tcPr>
            <w:tcW w:w="3240" w:type="dxa"/>
            <w:tcBorders>
              <w:top w:val="single" w:sz="6" w:space="0" w:color="auto"/>
              <w:left w:val="single" w:sz="6" w:space="0" w:color="auto"/>
              <w:bottom w:val="single" w:sz="12"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缓冲器</w:t>
            </w:r>
          </w:p>
        </w:tc>
        <w:tc>
          <w:tcPr>
            <w:tcW w:w="4935" w:type="dxa"/>
            <w:tcBorders>
              <w:top w:val="single" w:sz="6" w:space="0" w:color="auto"/>
              <w:left w:val="single" w:sz="6" w:space="0" w:color="auto"/>
              <w:bottom w:val="single" w:sz="12"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固定，无松动</w:t>
            </w:r>
          </w:p>
        </w:tc>
      </w:tr>
    </w:tbl>
    <w:p w:rsidR="00D53591" w:rsidRDefault="00D53591" w:rsidP="00D53591">
      <w:pPr>
        <w:spacing w:line="480" w:lineRule="exact"/>
        <w:rPr>
          <w:rFonts w:ascii="宋体" w:hAnsi="宋体" w:cs="宋体"/>
          <w:kern w:val="0"/>
          <w:sz w:val="24"/>
        </w:rPr>
      </w:pPr>
    </w:p>
    <w:p w:rsidR="00D53591" w:rsidRDefault="00D53591" w:rsidP="00D53591">
      <w:pPr>
        <w:adjustRightInd w:val="0"/>
        <w:snapToGrid w:val="0"/>
        <w:spacing w:line="360" w:lineRule="auto"/>
        <w:ind w:firstLineChars="200" w:firstLine="482"/>
        <w:jc w:val="left"/>
        <w:rPr>
          <w:rFonts w:ascii="宋体" w:hAnsi="宋体" w:cs="宋体"/>
          <w:b/>
          <w:bCs/>
          <w:kern w:val="0"/>
          <w:sz w:val="24"/>
        </w:rPr>
      </w:pPr>
      <w:r>
        <w:rPr>
          <w:rFonts w:ascii="宋体" w:hAnsi="宋体" w:cs="宋体"/>
          <w:b/>
          <w:bCs/>
          <w:kern w:val="0"/>
          <w:sz w:val="24"/>
        </w:rPr>
        <w:t>2.自动扶梯日常维护保养项目（内容）和要求</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1）半月维护保养项目（内容）和要求：见表B-1</w:t>
      </w:r>
    </w:p>
    <w:p w:rsidR="00D53591" w:rsidRDefault="00D53591" w:rsidP="00D53591">
      <w:pPr>
        <w:spacing w:line="480" w:lineRule="exact"/>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B-1  </w:t>
      </w:r>
      <w:r>
        <w:rPr>
          <w:rFonts w:ascii="仿宋" w:eastAsia="仿宋" w:hAnsi="仿宋" w:hint="eastAsia"/>
          <w:sz w:val="24"/>
        </w:rPr>
        <w:t>半月维保项目（内容）和要求</w:t>
      </w:r>
    </w:p>
    <w:tbl>
      <w:tblPr>
        <w:tblW w:w="9105" w:type="dxa"/>
        <w:jc w:val="center"/>
        <w:tblLayout w:type="fixed"/>
        <w:tblLook w:val="04A0"/>
      </w:tblPr>
      <w:tblGrid>
        <w:gridCol w:w="720"/>
        <w:gridCol w:w="3508"/>
        <w:gridCol w:w="4877"/>
      </w:tblGrid>
      <w:tr w:rsidR="00D53591" w:rsidTr="00B861F8">
        <w:trPr>
          <w:trHeight w:val="397"/>
          <w:jc w:val="center"/>
        </w:trPr>
        <w:tc>
          <w:tcPr>
            <w:tcW w:w="720" w:type="dxa"/>
            <w:tcBorders>
              <w:top w:val="single" w:sz="12"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序号</w:t>
            </w:r>
          </w:p>
        </w:tc>
        <w:tc>
          <w:tcPr>
            <w:tcW w:w="3508" w:type="dxa"/>
            <w:tcBorders>
              <w:top w:val="single" w:sz="12"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维保项目（内容）</w:t>
            </w:r>
          </w:p>
        </w:tc>
        <w:tc>
          <w:tcPr>
            <w:tcW w:w="4877" w:type="dxa"/>
            <w:tcBorders>
              <w:top w:val="single" w:sz="12"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b/>
                <w:sz w:val="24"/>
              </w:rPr>
            </w:pPr>
            <w:r>
              <w:rPr>
                <w:rFonts w:ascii="仿宋" w:eastAsia="仿宋" w:hAnsi="仿宋" w:cs="仿宋" w:hint="eastAsia"/>
                <w:b/>
                <w:sz w:val="24"/>
              </w:rPr>
              <w:t>维保基本要求</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所有电器部件</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接线有效、清洁</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电子板</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信号功能正常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3</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杂物和垃圾</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清扫、清洁</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设备正常运行</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没有异响和抖动</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5</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主驱动链</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运转正常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6</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制动机械装置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清洁、动作正常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7</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制动检测开关</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8</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制动触点</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9</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减速箱油、油量</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应在油标卡尺上下极限位置之间、无渗油</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10</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ind w:firstLineChars="200" w:firstLine="480"/>
              <w:jc w:val="center"/>
              <w:textAlignment w:val="baseline"/>
              <w:rPr>
                <w:rFonts w:ascii="仿宋" w:eastAsia="仿宋" w:hAnsi="仿宋" w:cs="仿宋"/>
                <w:sz w:val="24"/>
              </w:rPr>
            </w:pPr>
            <w:r>
              <w:rPr>
                <w:rFonts w:ascii="仿宋" w:eastAsia="仿宋" w:hAnsi="仿宋" w:cs="仿宋" w:hint="eastAsia"/>
                <w:sz w:val="24"/>
              </w:rPr>
              <w:t>电机通风口</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应清洁</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11</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扶手带运行速度</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12</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扶手带情况</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表面无毛刺、无机械损伤、运行无摩擦</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13</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扶手带护壁板</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牢固可靠</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14</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扶手带入口垃圾</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清扫、清洁</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15</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扶手带与梯级、踏板速度差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16</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钥匙开关</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动作正常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17</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检修开关</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动作正常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18</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急停按钮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动作正常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19</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梳齿板安全装置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20</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驱动链安全装置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lastRenderedPageBreak/>
              <w:t>21</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低速限速装置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22</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超速限速装置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23</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扶手带入口安装装置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动作灵活有效</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24</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梯级齿条安装装置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25</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梯级下陷安装装置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26</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油嘴位置和齿条润滑情况</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润滑有效、可靠</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27</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内侧版内外盖板围裙板</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紧密牢固</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28</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检查梳齿板情况</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完好、无破损</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29</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前沿板</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牢固可靠</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30</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梯级与梳齿之间的间隙</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应符合国家标准</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31</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出入口安全警示标志、使用须知、出厂铭牌</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安全警示标志齐全</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32</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运行方向显示、故障显示功能</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显示正确</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33</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垂直防护板挡板、上下出口和扶梯之间的保护栏杆、防爬装置周边安全设施</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牢固可靠、安全设施齐全</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34</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乘客感应装置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35</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扶手带安全装置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动作正常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36</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扶手带断带保护装置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动作正常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37</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非操作逆转保护装置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38</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围裙板安装装置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测试有效</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39</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辅助制动器</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动作正常、有效</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40</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弯曲导轨安装装置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动作正常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41</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各电器安装装置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动作可靠</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42</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textAlignment w:val="baseline"/>
              <w:rPr>
                <w:rFonts w:ascii="仿宋" w:eastAsia="仿宋" w:hAnsi="仿宋" w:cs="仿宋"/>
                <w:sz w:val="24"/>
              </w:rPr>
            </w:pPr>
            <w:r>
              <w:rPr>
                <w:rFonts w:ascii="仿宋" w:eastAsia="仿宋" w:hAnsi="仿宋" w:cs="仿宋" w:hint="eastAsia"/>
                <w:sz w:val="24"/>
              </w:rPr>
              <w:t>油盘、水槽、油水分离器</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43</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上下部转向板</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固定可靠</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44</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梯级轴滚轮导靴</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应清洁、润滑有效</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45</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驱动装置定位情况</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46</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三角皮带</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无老化、开裂</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47</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手动盘车装置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齐全、在指定位置</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48</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扶手驱动装置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49</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梯级与围裙板间隙</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符合国家规定</w:t>
            </w:r>
          </w:p>
        </w:tc>
      </w:tr>
      <w:tr w:rsidR="00D53591" w:rsidTr="00B861F8">
        <w:trPr>
          <w:trHeight w:val="397"/>
          <w:jc w:val="center"/>
        </w:trPr>
        <w:tc>
          <w:tcPr>
            <w:tcW w:w="720"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50</w:t>
            </w:r>
          </w:p>
        </w:tc>
        <w:tc>
          <w:tcPr>
            <w:tcW w:w="3508"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梯级或踏板缺失安全装置</w:t>
            </w:r>
          </w:p>
        </w:tc>
        <w:tc>
          <w:tcPr>
            <w:tcW w:w="4877"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工作正常、有效</w:t>
            </w:r>
          </w:p>
        </w:tc>
      </w:tr>
    </w:tbl>
    <w:p w:rsidR="00D53591" w:rsidRDefault="00D53591" w:rsidP="00D53591">
      <w:pPr>
        <w:adjustRightInd w:val="0"/>
        <w:snapToGrid w:val="0"/>
        <w:spacing w:line="360" w:lineRule="auto"/>
        <w:ind w:firstLineChars="200" w:firstLine="480"/>
        <w:jc w:val="left"/>
        <w:rPr>
          <w:rFonts w:ascii="宋体" w:hAnsi="宋体" w:cs="宋体"/>
          <w:kern w:val="0"/>
          <w:sz w:val="24"/>
        </w:rPr>
      </w:pP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2）季度维保项目（内容）和要求：季度维保项目（内容）和要求除应符合B1的要求外，还应当符合表B-2的要求。</w:t>
      </w:r>
    </w:p>
    <w:p w:rsidR="00D53591" w:rsidRDefault="00D53591" w:rsidP="00D53591">
      <w:pPr>
        <w:spacing w:line="480" w:lineRule="exact"/>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B-2  </w:t>
      </w:r>
      <w:r>
        <w:rPr>
          <w:rFonts w:ascii="仿宋" w:eastAsia="仿宋" w:hAnsi="仿宋" w:hint="eastAsia"/>
          <w:sz w:val="24"/>
        </w:rPr>
        <w:t>季度维保项目（内容）和要求</w:t>
      </w:r>
    </w:p>
    <w:tbl>
      <w:tblPr>
        <w:tblW w:w="90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3217"/>
        <w:gridCol w:w="4931"/>
      </w:tblGrid>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序号</w:t>
            </w:r>
          </w:p>
        </w:tc>
        <w:tc>
          <w:tcPr>
            <w:tcW w:w="3217"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维保项目（内容）</w:t>
            </w:r>
          </w:p>
        </w:tc>
        <w:tc>
          <w:tcPr>
            <w:tcW w:w="4931"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维保基本要求</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梯级链或梯级齿条涨紧装置</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梯级轴润滑</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润滑有效</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3</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梯级链或梯级齿条</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润滑有效</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围裙防夹安全装置</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动作有效</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5</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扶手带、梯级去静电装置</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6</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上下部保护装置</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动作有效</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7</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上下桁架</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部件完好、无变形</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8</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梯级紧固</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牢固有效</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9</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驱动装置轴承润滑</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润滑有效、无锈蚀</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10</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上下转向板组件润滑</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润滑有效、无锈蚀</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11</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梯级踏板与梯级之间的缝隙</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符合国家标准</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12</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控制屏和接线箱清洁</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接线有效、应清洁</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13</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控制屏各电源</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接线有效、应清洁</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14</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紧固各接线端子</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固定可靠</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15</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上部桁架各部件完好</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部件工作正常、可靠</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16</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梯级滚轮磨损情况</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无老化、开裂</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17</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下部接线盒清洁</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应清洁、除尘</w:t>
            </w:r>
          </w:p>
        </w:tc>
      </w:tr>
      <w:tr w:rsidR="00D53591" w:rsidTr="00B861F8">
        <w:trPr>
          <w:trHeight w:val="397"/>
        </w:trPr>
        <w:tc>
          <w:tcPr>
            <w:tcW w:w="91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18</w:t>
            </w:r>
          </w:p>
        </w:tc>
        <w:tc>
          <w:tcPr>
            <w:tcW w:w="321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检查各接线端子</w:t>
            </w:r>
          </w:p>
        </w:tc>
        <w:tc>
          <w:tcPr>
            <w:tcW w:w="4931"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牢固、无虚接</w:t>
            </w:r>
          </w:p>
        </w:tc>
      </w:tr>
    </w:tbl>
    <w:p w:rsidR="00D53591" w:rsidRDefault="00D53591" w:rsidP="00D53591">
      <w:pPr>
        <w:adjustRightInd w:val="0"/>
        <w:snapToGrid w:val="0"/>
        <w:spacing w:line="360" w:lineRule="auto"/>
        <w:ind w:firstLineChars="200" w:firstLine="480"/>
        <w:jc w:val="left"/>
        <w:rPr>
          <w:rFonts w:ascii="宋体" w:hAnsi="宋体" w:cs="宋体"/>
          <w:kern w:val="0"/>
          <w:sz w:val="24"/>
        </w:rPr>
      </w:pPr>
    </w:p>
    <w:p w:rsidR="00D53591" w:rsidRDefault="00D53591" w:rsidP="00D53591">
      <w:pPr>
        <w:adjustRightInd w:val="0"/>
        <w:snapToGrid w:val="0"/>
        <w:spacing w:line="360" w:lineRule="auto"/>
        <w:ind w:firstLineChars="200" w:firstLine="480"/>
        <w:jc w:val="left"/>
        <w:rPr>
          <w:rFonts w:ascii="仿宋" w:eastAsia="仿宋" w:hAnsi="仿宋"/>
          <w:sz w:val="24"/>
        </w:rPr>
      </w:pPr>
      <w:r>
        <w:rPr>
          <w:rFonts w:ascii="宋体" w:hAnsi="宋体" w:cs="宋体" w:hint="eastAsia"/>
          <w:kern w:val="0"/>
          <w:sz w:val="24"/>
        </w:rPr>
        <w:t>（</w:t>
      </w:r>
      <w:r>
        <w:rPr>
          <w:rFonts w:ascii="宋体" w:hAnsi="宋体" w:cs="宋体"/>
          <w:kern w:val="0"/>
          <w:sz w:val="24"/>
        </w:rPr>
        <w:t>3）半年维保项目（内容）和要求：半年维保项目（内容）和要求除应符合B2的要求外，还应符合表B-3的要求。</w:t>
      </w:r>
    </w:p>
    <w:p w:rsidR="00D53591" w:rsidRDefault="00D53591" w:rsidP="00D53591">
      <w:pPr>
        <w:spacing w:line="480" w:lineRule="exact"/>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B-3  </w:t>
      </w:r>
      <w:r>
        <w:rPr>
          <w:rFonts w:ascii="仿宋" w:eastAsia="仿宋" w:hAnsi="仿宋" w:hint="eastAsia"/>
          <w:sz w:val="24"/>
        </w:rPr>
        <w:t>半年维保项目（内容）和要求</w:t>
      </w:r>
    </w:p>
    <w:tbl>
      <w:tblPr>
        <w:tblW w:w="9066" w:type="dxa"/>
        <w:tblInd w:w="113" w:type="dxa"/>
        <w:tblLayout w:type="fixed"/>
        <w:tblLook w:val="04A0"/>
      </w:tblPr>
      <w:tblGrid>
        <w:gridCol w:w="918"/>
        <w:gridCol w:w="3217"/>
        <w:gridCol w:w="4931"/>
      </w:tblGrid>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序号</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维保项目（内容）</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维保基本要求</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主驱动链清理油污润滑</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清洁、润滑有效</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空载向下制动距离</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符合国家标准</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3</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梯级齿条</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无破损</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上下弯曲段压轨尺寸</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符合国家标准</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5</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主驱动链滑块清洁、及厚度</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润滑有效、厚度符合制造单位要求</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6</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扶手带张力</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lastRenderedPageBreak/>
              <w:t>7</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导夹和导夹挡块</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8</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扶手导向圈环</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9</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电动机与减速机，联轴器连接无松动，弹性元件外观良好</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无老化，松动，工作良好</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10</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辅助制动器清洁、润滑</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润滑有效、功能可靠</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11</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扶手带速度监控系统</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工作正常、有效</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12</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制动器机械装置润滑</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润滑有效、工作有效</w:t>
            </w:r>
          </w:p>
        </w:tc>
      </w:tr>
      <w:tr w:rsidR="00D53591" w:rsidTr="00B861F8">
        <w:trPr>
          <w:trHeight w:val="397"/>
        </w:trPr>
        <w:tc>
          <w:tcPr>
            <w:tcW w:w="918"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13</w:t>
            </w:r>
          </w:p>
        </w:tc>
        <w:tc>
          <w:tcPr>
            <w:tcW w:w="3217"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加热装置</w:t>
            </w:r>
          </w:p>
        </w:tc>
        <w:tc>
          <w:tcPr>
            <w:tcW w:w="4931" w:type="dxa"/>
            <w:tcBorders>
              <w:top w:val="single" w:sz="4" w:space="0" w:color="auto"/>
              <w:left w:val="single" w:sz="4" w:space="0" w:color="auto"/>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工作有效</w:t>
            </w:r>
          </w:p>
        </w:tc>
      </w:tr>
    </w:tbl>
    <w:p w:rsidR="00D53591" w:rsidRDefault="00D53591" w:rsidP="00D53591">
      <w:pPr>
        <w:adjustRightInd w:val="0"/>
        <w:snapToGrid w:val="0"/>
        <w:spacing w:line="360" w:lineRule="auto"/>
        <w:ind w:firstLineChars="200" w:firstLine="480"/>
        <w:jc w:val="left"/>
        <w:rPr>
          <w:rFonts w:ascii="宋体" w:hAnsi="宋体" w:cs="宋体"/>
          <w:kern w:val="0"/>
          <w:sz w:val="24"/>
        </w:rPr>
      </w:pP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4）年度维保项目（内容）和要求：年度维保项目（内容）和要求除应符合B3的要求外，还应符合表B-4的要求。</w:t>
      </w:r>
    </w:p>
    <w:p w:rsidR="00D53591" w:rsidRDefault="00D53591" w:rsidP="00D53591">
      <w:pPr>
        <w:adjustRightInd w:val="0"/>
        <w:snapToGrid w:val="0"/>
        <w:spacing w:line="360" w:lineRule="auto"/>
        <w:jc w:val="center"/>
        <w:rPr>
          <w:rFonts w:ascii="仿宋" w:eastAsia="仿宋" w:hAnsi="仿宋"/>
          <w:sz w:val="24"/>
        </w:rPr>
      </w:pPr>
      <w:r>
        <w:rPr>
          <w:rFonts w:ascii="宋体" w:hAnsi="宋体" w:cs="宋体" w:hint="eastAsia"/>
          <w:kern w:val="0"/>
          <w:sz w:val="24"/>
        </w:rPr>
        <w:t>表</w:t>
      </w:r>
      <w:r>
        <w:rPr>
          <w:rFonts w:ascii="宋体" w:hAnsi="宋体" w:cs="宋体"/>
          <w:kern w:val="0"/>
          <w:sz w:val="24"/>
        </w:rPr>
        <w:t>B-</w:t>
      </w:r>
      <w:r>
        <w:rPr>
          <w:rFonts w:ascii="仿宋" w:eastAsia="仿宋" w:hAnsi="仿宋"/>
          <w:sz w:val="24"/>
        </w:rPr>
        <w:t xml:space="preserve">4  </w:t>
      </w:r>
      <w:r>
        <w:rPr>
          <w:rFonts w:ascii="仿宋" w:eastAsia="仿宋" w:hAnsi="仿宋" w:hint="eastAsia"/>
          <w:sz w:val="24"/>
        </w:rPr>
        <w:t>年度维保项目（内容）和要求</w:t>
      </w:r>
    </w:p>
    <w:tbl>
      <w:tblPr>
        <w:tblW w:w="9066" w:type="dxa"/>
        <w:tblInd w:w="113" w:type="dxa"/>
        <w:tblLayout w:type="fixed"/>
        <w:tblLook w:val="04A0"/>
      </w:tblPr>
      <w:tblGrid>
        <w:gridCol w:w="918"/>
        <w:gridCol w:w="3472"/>
        <w:gridCol w:w="4676"/>
      </w:tblGrid>
      <w:tr w:rsidR="00D53591" w:rsidTr="00B861F8">
        <w:trPr>
          <w:trHeight w:val="397"/>
        </w:trPr>
        <w:tc>
          <w:tcPr>
            <w:tcW w:w="918" w:type="dxa"/>
            <w:tcBorders>
              <w:top w:val="single" w:sz="12"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序号</w:t>
            </w:r>
          </w:p>
        </w:tc>
        <w:tc>
          <w:tcPr>
            <w:tcW w:w="3472" w:type="dxa"/>
            <w:tcBorders>
              <w:top w:val="single" w:sz="12"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维保项目（内容）</w:t>
            </w:r>
          </w:p>
        </w:tc>
        <w:tc>
          <w:tcPr>
            <w:tcW w:w="4676" w:type="dxa"/>
            <w:tcBorders>
              <w:top w:val="single" w:sz="12"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维保基本要求</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上下部专项板分解</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紧固导轨、压轨螺栓</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固定可靠</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3</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检查电线电缆</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无破损、固定牢固</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皮带轮平衡度</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工作正常、无偏移</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5</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检查链轮</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6</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紧固驱动装置各部分安装螺栓</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固定可靠</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7</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主接触器</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工作正常，无虚接</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8</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驱动单元接线箱及接线端子紧固</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固定可靠、无虚接</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9</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驱动单元接线箱的停止开关</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动作有效</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10</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驱动部压轨间隙</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符合国家标准</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11</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清洁扶手带内侧</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应清洁、无破损</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12</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扶手带导向块和导向轮清洁</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应清洁、工作正常</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13</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进入梳齿处的梯级与导轮的轴向窜动量</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符合国家标准</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14</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设备运行状况，梯级运行平稳，无异常抖动，无异响</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r w:rsidR="00D53591" w:rsidTr="00B861F8">
        <w:trPr>
          <w:trHeight w:val="397"/>
        </w:trPr>
        <w:tc>
          <w:tcPr>
            <w:tcW w:w="918" w:type="dxa"/>
            <w:tcBorders>
              <w:top w:val="single" w:sz="6" w:space="0" w:color="auto"/>
              <w:left w:val="single" w:sz="12"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15</w:t>
            </w:r>
          </w:p>
        </w:tc>
        <w:tc>
          <w:tcPr>
            <w:tcW w:w="3472" w:type="dxa"/>
            <w:tcBorders>
              <w:top w:val="single" w:sz="6" w:space="0" w:color="auto"/>
              <w:left w:val="single" w:sz="6" w:space="0" w:color="auto"/>
              <w:bottom w:val="single" w:sz="6" w:space="0" w:color="auto"/>
              <w:right w:val="single" w:sz="6"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扶手导轨</w:t>
            </w:r>
          </w:p>
        </w:tc>
        <w:tc>
          <w:tcPr>
            <w:tcW w:w="4676" w:type="dxa"/>
            <w:tcBorders>
              <w:top w:val="single" w:sz="6" w:space="0" w:color="auto"/>
              <w:left w:val="single" w:sz="6" w:space="0" w:color="auto"/>
              <w:bottom w:val="single" w:sz="6" w:space="0" w:color="auto"/>
              <w:right w:val="single" w:sz="12"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工作正常</w:t>
            </w:r>
          </w:p>
        </w:tc>
      </w:tr>
    </w:tbl>
    <w:p w:rsidR="00D53591" w:rsidRDefault="00D53591" w:rsidP="00D53591">
      <w:pPr>
        <w:adjustRightInd w:val="0"/>
        <w:snapToGrid w:val="0"/>
        <w:jc w:val="left"/>
        <w:rPr>
          <w:rFonts w:ascii="仿宋" w:eastAsia="仿宋" w:hAnsi="仿宋" w:cs="仿宋"/>
          <w:sz w:val="24"/>
        </w:rPr>
      </w:pPr>
    </w:p>
    <w:p w:rsidR="00D53591" w:rsidRDefault="00D53591" w:rsidP="00D53591">
      <w:pPr>
        <w:adjustRightInd w:val="0"/>
        <w:snapToGrid w:val="0"/>
        <w:jc w:val="left"/>
        <w:rPr>
          <w:rFonts w:ascii="仿宋" w:eastAsia="仿宋" w:hAnsi="仿宋" w:cs="仿宋"/>
          <w:b/>
          <w:bCs/>
          <w:sz w:val="24"/>
        </w:rPr>
      </w:pPr>
      <w:r>
        <w:rPr>
          <w:rFonts w:ascii="仿宋" w:eastAsia="仿宋" w:hAnsi="仿宋" w:cs="仿宋" w:hint="eastAsia"/>
          <w:b/>
          <w:bCs/>
          <w:sz w:val="24"/>
        </w:rPr>
        <w:t>注：</w:t>
      </w:r>
    </w:p>
    <w:p w:rsidR="00D53591" w:rsidRDefault="00D53591" w:rsidP="00D53591">
      <w:pPr>
        <w:adjustRightInd w:val="0"/>
        <w:snapToGrid w:val="0"/>
        <w:jc w:val="left"/>
        <w:rPr>
          <w:rFonts w:ascii="仿宋" w:eastAsia="仿宋" w:hAnsi="仿宋" w:cs="仿宋"/>
          <w:sz w:val="24"/>
        </w:rPr>
      </w:pPr>
      <w:r>
        <w:rPr>
          <w:rFonts w:ascii="仿宋" w:eastAsia="仿宋" w:hAnsi="仿宋" w:cs="仿宋" w:hint="eastAsia"/>
          <w:sz w:val="24"/>
        </w:rPr>
        <w:t>（</w:t>
      </w:r>
      <w:r>
        <w:rPr>
          <w:rFonts w:ascii="仿宋" w:eastAsia="仿宋" w:hAnsi="仿宋" w:cs="仿宋"/>
          <w:sz w:val="24"/>
        </w:rPr>
        <w:t>1）如果某些电梯没有表中的项目（内容），如有的电梯不含有某种部件，项目（内容）可适当进行调整；</w:t>
      </w:r>
    </w:p>
    <w:p w:rsidR="00D53591" w:rsidRDefault="00D53591" w:rsidP="00D53591">
      <w:pPr>
        <w:adjustRightInd w:val="0"/>
        <w:snapToGrid w:val="0"/>
        <w:jc w:val="left"/>
        <w:rPr>
          <w:rFonts w:ascii="仿宋" w:eastAsia="仿宋" w:hAnsi="仿宋" w:cs="仿宋"/>
          <w:sz w:val="24"/>
        </w:rPr>
      </w:pPr>
      <w:r>
        <w:rPr>
          <w:rFonts w:ascii="仿宋" w:eastAsia="仿宋" w:hAnsi="仿宋" w:cs="仿宋" w:hint="eastAsia"/>
          <w:sz w:val="24"/>
        </w:rPr>
        <w:t>（</w:t>
      </w:r>
      <w:r>
        <w:rPr>
          <w:rFonts w:ascii="仿宋" w:eastAsia="仿宋" w:hAnsi="仿宋" w:cs="仿宋"/>
          <w:sz w:val="24"/>
        </w:rPr>
        <w:t>2）维保项目（内容）和要求中对测试、试验有明确规定的，应当按照规定进</w:t>
      </w:r>
      <w:r>
        <w:rPr>
          <w:rFonts w:ascii="仿宋" w:eastAsia="仿宋" w:hAnsi="仿宋" w:cs="仿宋"/>
          <w:sz w:val="24"/>
        </w:rPr>
        <w:lastRenderedPageBreak/>
        <w:t>行测试、试验，没有明确规定的，一般为检查、调整、清洁和润滑；</w:t>
      </w:r>
    </w:p>
    <w:p w:rsidR="00D53591" w:rsidRDefault="00D53591" w:rsidP="00D53591">
      <w:pPr>
        <w:adjustRightInd w:val="0"/>
        <w:snapToGrid w:val="0"/>
        <w:jc w:val="left"/>
        <w:rPr>
          <w:rFonts w:ascii="仿宋" w:eastAsia="仿宋" w:hAnsi="仿宋" w:cs="仿宋"/>
          <w:sz w:val="24"/>
        </w:rPr>
      </w:pPr>
      <w:r>
        <w:rPr>
          <w:rFonts w:ascii="仿宋" w:eastAsia="仿宋" w:hAnsi="仿宋" w:cs="仿宋" w:hint="eastAsia"/>
          <w:sz w:val="24"/>
        </w:rPr>
        <w:t>（</w:t>
      </w:r>
      <w:r>
        <w:rPr>
          <w:rFonts w:ascii="仿宋" w:eastAsia="仿宋" w:hAnsi="仿宋" w:cs="仿宋"/>
          <w:sz w:val="24"/>
        </w:rPr>
        <w:t>3）维保基本要求，规定为“符合标准”的，有国家标准应当符合国家标准，没有国家标准的应当符合行业标准、企业标准；</w:t>
      </w:r>
    </w:p>
    <w:p w:rsidR="00D53591" w:rsidRDefault="00D53591" w:rsidP="00D53591">
      <w:pPr>
        <w:adjustRightInd w:val="0"/>
        <w:snapToGrid w:val="0"/>
        <w:jc w:val="left"/>
        <w:rPr>
          <w:rFonts w:ascii="仿宋" w:eastAsia="仿宋" w:hAnsi="仿宋" w:cs="仿宋"/>
          <w:sz w:val="24"/>
        </w:rPr>
      </w:pPr>
      <w:r>
        <w:rPr>
          <w:rFonts w:ascii="仿宋" w:eastAsia="仿宋" w:hAnsi="仿宋" w:cs="仿宋" w:hint="eastAsia"/>
          <w:sz w:val="24"/>
        </w:rPr>
        <w:t>（</w:t>
      </w:r>
      <w:r>
        <w:rPr>
          <w:rFonts w:ascii="仿宋" w:eastAsia="仿宋" w:hAnsi="仿宋" w:cs="仿宋"/>
          <w:sz w:val="24"/>
        </w:rPr>
        <w:t>4）维保基本要求，规定为“制造单位要求”的，按照制造单位的要求，其他没有明确的“要求”，应当为安全技术规范、标准或者制造单位等的要求。</w:t>
      </w:r>
    </w:p>
    <w:p w:rsidR="00D53591" w:rsidRDefault="00D53591" w:rsidP="00D53591">
      <w:pPr>
        <w:adjustRightInd w:val="0"/>
        <w:snapToGrid w:val="0"/>
        <w:spacing w:line="360" w:lineRule="auto"/>
        <w:ind w:firstLineChars="200" w:firstLine="482"/>
        <w:jc w:val="left"/>
        <w:rPr>
          <w:rFonts w:ascii="宋体" w:hAnsi="宋体" w:cs="宋体"/>
          <w:b/>
          <w:bCs/>
          <w:sz w:val="24"/>
        </w:rPr>
      </w:pPr>
    </w:p>
    <w:p w:rsidR="00D53591" w:rsidRDefault="00D53591" w:rsidP="00D53591">
      <w:pPr>
        <w:adjustRightInd w:val="0"/>
        <w:snapToGrid w:val="0"/>
        <w:spacing w:line="360" w:lineRule="auto"/>
        <w:ind w:firstLineChars="200" w:firstLine="482"/>
        <w:jc w:val="left"/>
        <w:rPr>
          <w:rFonts w:ascii="宋体" w:hAnsi="宋体" w:cs="宋体"/>
          <w:b/>
          <w:bCs/>
          <w:sz w:val="24"/>
        </w:rPr>
      </w:pPr>
      <w:r>
        <w:rPr>
          <w:rFonts w:ascii="宋体" w:hAnsi="宋体" w:cs="宋体" w:hint="eastAsia"/>
          <w:b/>
          <w:bCs/>
          <w:sz w:val="24"/>
        </w:rPr>
        <w:t>（三）电梯规格型号清单：</w:t>
      </w: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kern w:val="0"/>
          <w:sz w:val="24"/>
        </w:rPr>
        <w:t>1.乘客电梯、扶梯电梯</w:t>
      </w:r>
      <w:r>
        <w:rPr>
          <w:rFonts w:ascii="宋体" w:hAnsi="宋体" w:cs="宋体" w:hint="eastAsia"/>
          <w:sz w:val="24"/>
        </w:rPr>
        <w:t>型号清单</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2200"/>
        <w:gridCol w:w="1388"/>
        <w:gridCol w:w="1085"/>
        <w:gridCol w:w="1213"/>
        <w:gridCol w:w="1125"/>
        <w:gridCol w:w="925"/>
        <w:gridCol w:w="777"/>
      </w:tblGrid>
      <w:tr w:rsidR="00D53591" w:rsidTr="00B861F8">
        <w:trPr>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2200"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梯号</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地点</w:t>
            </w:r>
          </w:p>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（楼栋名）</w:t>
            </w:r>
          </w:p>
        </w:tc>
        <w:tc>
          <w:tcPr>
            <w:tcW w:w="108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层</w:t>
            </w:r>
            <w:r>
              <w:rPr>
                <w:rFonts w:ascii="仿宋" w:eastAsia="仿宋" w:hAnsi="仿宋" w:cs="仿宋"/>
                <w:sz w:val="24"/>
              </w:rPr>
              <w:t>/站数</w:t>
            </w:r>
          </w:p>
        </w:tc>
        <w:tc>
          <w:tcPr>
            <w:tcW w:w="1213"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梯速</w:t>
            </w:r>
            <w:r>
              <w:rPr>
                <w:rFonts w:ascii="仿宋" w:eastAsia="仿宋" w:hAnsi="仿宋" w:cs="仿宋"/>
                <w:sz w:val="24"/>
              </w:rPr>
              <w:t>m/s</w:t>
            </w:r>
          </w:p>
        </w:tc>
        <w:tc>
          <w:tcPr>
            <w:tcW w:w="11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额定载重量</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生产厂家</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使用年限</w:t>
            </w:r>
          </w:p>
        </w:tc>
      </w:tr>
      <w:tr w:rsidR="00D53591" w:rsidTr="00B861F8">
        <w:trPr>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E/30062769.001</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E/30062769.002</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3</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E/30062769.003</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90"/>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4</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E/30062769.004</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629"/>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5</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E/30062769.005</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672"/>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6</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E/30062769.006</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90"/>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7</w:t>
            </w:r>
          </w:p>
        </w:tc>
        <w:tc>
          <w:tcPr>
            <w:tcW w:w="2200" w:type="dxa"/>
            <w:noWrap/>
            <w:vAlign w:val="center"/>
          </w:tcPr>
          <w:p w:rsidR="00D53591" w:rsidRDefault="00D53591" w:rsidP="00B861F8">
            <w:pPr>
              <w:tabs>
                <w:tab w:val="left" w:pos="295"/>
              </w:tabs>
              <w:spacing w:line="360" w:lineRule="auto"/>
              <w:ind w:firstLineChars="200" w:firstLine="360"/>
              <w:jc w:val="left"/>
              <w:rPr>
                <w:rFonts w:ascii="仿宋" w:eastAsia="仿宋" w:hAnsi="仿宋" w:cs="仿宋"/>
                <w:sz w:val="24"/>
              </w:rPr>
            </w:pPr>
            <w:r>
              <w:rPr>
                <w:rFonts w:ascii="宋体" w:hAnsi="宋体"/>
                <w:sz w:val="18"/>
                <w:szCs w:val="18"/>
              </w:rPr>
              <w:t>E/30062769.007</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12/12</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8</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E/30062769.008</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12/12</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9</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E/30062769.009</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10</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E/30062769.010</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627"/>
          <w:jc w:val="center"/>
        </w:trPr>
        <w:tc>
          <w:tcPr>
            <w:tcW w:w="664" w:type="dxa"/>
            <w:tcBorders>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11</w:t>
            </w:r>
          </w:p>
        </w:tc>
        <w:tc>
          <w:tcPr>
            <w:tcW w:w="2200" w:type="dxa"/>
            <w:tcBorders>
              <w:bottom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E/30062769.011</w:t>
            </w:r>
          </w:p>
        </w:tc>
        <w:tc>
          <w:tcPr>
            <w:tcW w:w="1388" w:type="dxa"/>
            <w:tcBorders>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tcBorders>
              <w:bottom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tcBorders>
              <w:bottom w:val="single" w:sz="4" w:space="0" w:color="auto"/>
            </w:tcBorders>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tcBorders>
              <w:bottom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tcBorders>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12</w:t>
            </w:r>
          </w:p>
        </w:tc>
        <w:tc>
          <w:tcPr>
            <w:tcW w:w="2200" w:type="dxa"/>
            <w:tcBorders>
              <w:bottom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E/30062769.012</w:t>
            </w:r>
          </w:p>
        </w:tc>
        <w:tc>
          <w:tcPr>
            <w:tcW w:w="1388" w:type="dxa"/>
            <w:tcBorders>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tcBorders>
              <w:bottom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tcBorders>
              <w:bottom w:val="single" w:sz="4" w:space="0" w:color="auto"/>
            </w:tcBorders>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tcBorders>
              <w:bottom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tcBorders>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top w:val="single" w:sz="4" w:space="0" w:color="auto"/>
              <w:left w:val="single" w:sz="4" w:space="0" w:color="auto"/>
            </w:tcBorders>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13</w:t>
            </w:r>
          </w:p>
        </w:tc>
        <w:tc>
          <w:tcPr>
            <w:tcW w:w="2200" w:type="dxa"/>
            <w:tcBorders>
              <w:top w:val="single" w:sz="4" w:space="0" w:color="auto"/>
            </w:tcBorders>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E/30062769.013</w:t>
            </w:r>
          </w:p>
        </w:tc>
        <w:tc>
          <w:tcPr>
            <w:tcW w:w="1388" w:type="dxa"/>
            <w:tcBorders>
              <w:top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tcBorders>
              <w:top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tcBorders>
              <w:top w:val="single" w:sz="4" w:space="0" w:color="auto"/>
            </w:tcBorders>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tcBorders>
              <w:top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tcBorders>
              <w:top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top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14</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E/30062769.014</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14/14</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1.75m/s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15</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E/30062769.015</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6/6</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16</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E/30062769.016</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6/6</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lastRenderedPageBreak/>
              <w:t>17</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E/30062769.017</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6/6</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18</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E/30062769.018</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7/7</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19</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E/30062769.019</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6/6</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E/30062769.020</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6/6</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21</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E/30062769.021</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6/6</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22</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E/30062769.022</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6/6</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23</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E/30062769.023</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6/6</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24</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E/30062769.024</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4/4</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25</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E/30062769.025</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3/3</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26</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E/30062769.026</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3/3</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27</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E/30062769.027</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3/3</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28</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E/30062769.028</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3/3</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1600KG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29</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E/30062769.029</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2/2</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630KG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30</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E/30062769.030</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2/2</w:t>
            </w:r>
          </w:p>
        </w:tc>
        <w:tc>
          <w:tcPr>
            <w:tcW w:w="1213"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630KG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31</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E/30062769.031</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2/2</w:t>
            </w:r>
          </w:p>
        </w:tc>
        <w:tc>
          <w:tcPr>
            <w:tcW w:w="1213" w:type="dxa"/>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630KG</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tcBorders>
              <w:left w:val="single" w:sz="4" w:space="0" w:color="auto"/>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32</w:t>
            </w:r>
          </w:p>
        </w:tc>
        <w:tc>
          <w:tcPr>
            <w:tcW w:w="2200" w:type="dxa"/>
            <w:tcBorders>
              <w:bottom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E/30062769.032</w:t>
            </w:r>
          </w:p>
        </w:tc>
        <w:tc>
          <w:tcPr>
            <w:tcW w:w="1388" w:type="dxa"/>
            <w:tcBorders>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住院部</w:t>
            </w:r>
          </w:p>
        </w:tc>
        <w:tc>
          <w:tcPr>
            <w:tcW w:w="1085" w:type="dxa"/>
            <w:tcBorders>
              <w:bottom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2/2</w:t>
            </w:r>
          </w:p>
        </w:tc>
        <w:tc>
          <w:tcPr>
            <w:tcW w:w="1213" w:type="dxa"/>
            <w:tcBorders>
              <w:bottom w:val="single" w:sz="4" w:space="0" w:color="auto"/>
            </w:tcBorders>
            <w:noWrap/>
            <w:vAlign w:val="center"/>
          </w:tcPr>
          <w:p w:rsidR="00D53591" w:rsidRDefault="00D53591" w:rsidP="00B861F8">
            <w:pPr>
              <w:spacing w:line="360" w:lineRule="auto"/>
              <w:ind w:firstLineChars="100" w:firstLine="180"/>
              <w:jc w:val="center"/>
              <w:rPr>
                <w:rFonts w:ascii="仿宋" w:eastAsia="仿宋" w:hAnsi="仿宋" w:cs="仿宋"/>
                <w:sz w:val="24"/>
              </w:rPr>
            </w:pPr>
            <w:r>
              <w:rPr>
                <w:rFonts w:ascii="宋体" w:hAnsi="宋体"/>
                <w:sz w:val="18"/>
                <w:szCs w:val="18"/>
              </w:rPr>
              <w:t>1.0m/s</w:t>
            </w:r>
          </w:p>
        </w:tc>
        <w:tc>
          <w:tcPr>
            <w:tcW w:w="1125" w:type="dxa"/>
            <w:tcBorders>
              <w:bottom w:val="single" w:sz="4" w:space="0" w:color="auto"/>
            </w:tcBorders>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630KG</w:t>
            </w:r>
          </w:p>
        </w:tc>
        <w:tc>
          <w:tcPr>
            <w:tcW w:w="925" w:type="dxa"/>
            <w:tcBorders>
              <w:bottom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蒂升电梯</w:t>
            </w:r>
          </w:p>
        </w:tc>
        <w:tc>
          <w:tcPr>
            <w:tcW w:w="777" w:type="dxa"/>
            <w:tcBorders>
              <w:bottom w:val="single" w:sz="4" w:space="0" w:color="auto"/>
              <w:right w:val="single" w:sz="4" w:space="0" w:color="auto"/>
            </w:tcBorders>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bl>
    <w:p w:rsidR="00D53591" w:rsidRDefault="00D53591" w:rsidP="00D53591">
      <w:pPr>
        <w:adjustRightInd w:val="0"/>
        <w:snapToGrid w:val="0"/>
        <w:spacing w:line="360" w:lineRule="auto"/>
        <w:ind w:firstLineChars="200" w:firstLine="480"/>
        <w:jc w:val="left"/>
        <w:rPr>
          <w:rFonts w:ascii="宋体" w:hAnsi="宋体" w:cs="宋体"/>
          <w:kern w:val="0"/>
          <w:sz w:val="24"/>
        </w:rPr>
      </w:pPr>
    </w:p>
    <w:p w:rsidR="00D53591" w:rsidRDefault="00D53591" w:rsidP="00D53591">
      <w:pPr>
        <w:adjustRightInd w:val="0"/>
        <w:snapToGrid w:val="0"/>
        <w:spacing w:line="360" w:lineRule="auto"/>
        <w:ind w:firstLineChars="200" w:firstLine="480"/>
        <w:jc w:val="left"/>
        <w:rPr>
          <w:rFonts w:ascii="宋体" w:hAnsi="宋体" w:cs="宋体"/>
          <w:kern w:val="0"/>
          <w:sz w:val="24"/>
        </w:rPr>
      </w:pPr>
    </w:p>
    <w:p w:rsidR="00A45963" w:rsidRDefault="00A45963" w:rsidP="00D53591">
      <w:pPr>
        <w:adjustRightInd w:val="0"/>
        <w:snapToGrid w:val="0"/>
        <w:spacing w:line="360" w:lineRule="auto"/>
        <w:ind w:firstLineChars="200" w:firstLine="480"/>
        <w:jc w:val="left"/>
        <w:rPr>
          <w:rFonts w:ascii="宋体" w:hAnsi="宋体" w:cs="宋体"/>
          <w:kern w:val="0"/>
          <w:sz w:val="24"/>
        </w:rPr>
      </w:pPr>
    </w:p>
    <w:p w:rsidR="00A45963" w:rsidRDefault="00A45963" w:rsidP="00D53591">
      <w:pPr>
        <w:adjustRightInd w:val="0"/>
        <w:snapToGrid w:val="0"/>
        <w:spacing w:line="360" w:lineRule="auto"/>
        <w:ind w:firstLineChars="200" w:firstLine="480"/>
        <w:jc w:val="left"/>
        <w:rPr>
          <w:rFonts w:ascii="宋体" w:hAnsi="宋体" w:cs="宋体"/>
          <w:kern w:val="0"/>
          <w:sz w:val="24"/>
        </w:rPr>
      </w:pPr>
    </w:p>
    <w:p w:rsidR="00D53591" w:rsidRDefault="00D53591" w:rsidP="00D53591">
      <w:pPr>
        <w:adjustRightInd w:val="0"/>
        <w:snapToGrid w:val="0"/>
        <w:spacing w:line="360" w:lineRule="auto"/>
        <w:ind w:firstLineChars="200" w:firstLine="480"/>
        <w:jc w:val="left"/>
        <w:rPr>
          <w:rFonts w:ascii="宋体" w:hAnsi="宋体" w:cs="宋体"/>
          <w:kern w:val="0"/>
          <w:sz w:val="24"/>
        </w:rPr>
      </w:pPr>
    </w:p>
    <w:p w:rsidR="00D53591" w:rsidRDefault="00D53591" w:rsidP="00D53591">
      <w:pPr>
        <w:adjustRightInd w:val="0"/>
        <w:snapToGrid w:val="0"/>
        <w:spacing w:line="360" w:lineRule="auto"/>
        <w:ind w:firstLineChars="200" w:firstLine="480"/>
        <w:jc w:val="left"/>
        <w:rPr>
          <w:rFonts w:ascii="宋体" w:hAnsi="宋体" w:cs="宋体"/>
          <w:kern w:val="0"/>
          <w:sz w:val="24"/>
        </w:rPr>
      </w:pPr>
      <w:r>
        <w:rPr>
          <w:rFonts w:ascii="宋体" w:hAnsi="宋体" w:cs="宋体"/>
          <w:kern w:val="0"/>
          <w:sz w:val="24"/>
        </w:rPr>
        <w:t>2.自动扶梯</w:t>
      </w:r>
      <w:r>
        <w:rPr>
          <w:rFonts w:ascii="宋体" w:hAnsi="宋体" w:cs="宋体" w:hint="eastAsia"/>
          <w:sz w:val="24"/>
        </w:rPr>
        <w:t>型号清单</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2200"/>
        <w:gridCol w:w="1388"/>
        <w:gridCol w:w="1085"/>
        <w:gridCol w:w="1213"/>
        <w:gridCol w:w="1125"/>
        <w:gridCol w:w="925"/>
        <w:gridCol w:w="777"/>
      </w:tblGrid>
      <w:tr w:rsidR="00D53591" w:rsidTr="00B861F8">
        <w:trPr>
          <w:trHeight w:val="850"/>
          <w:jc w:val="center"/>
        </w:trPr>
        <w:tc>
          <w:tcPr>
            <w:tcW w:w="664"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序号</w:t>
            </w:r>
          </w:p>
        </w:tc>
        <w:tc>
          <w:tcPr>
            <w:tcW w:w="2200"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梯号</w:t>
            </w:r>
          </w:p>
        </w:tc>
        <w:tc>
          <w:tcPr>
            <w:tcW w:w="1388"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地点</w:t>
            </w:r>
          </w:p>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（楼栋名）</w:t>
            </w:r>
          </w:p>
        </w:tc>
        <w:tc>
          <w:tcPr>
            <w:tcW w:w="1085"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倾斜角</w:t>
            </w:r>
          </w:p>
        </w:tc>
        <w:tc>
          <w:tcPr>
            <w:tcW w:w="1213"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梯速</w:t>
            </w:r>
            <w:r>
              <w:rPr>
                <w:rFonts w:ascii="仿宋" w:eastAsia="仿宋" w:hAnsi="仿宋" w:cs="仿宋"/>
                <w:b/>
                <w:bCs/>
                <w:sz w:val="24"/>
              </w:rPr>
              <w:t>m/s</w:t>
            </w:r>
          </w:p>
        </w:tc>
        <w:tc>
          <w:tcPr>
            <w:tcW w:w="1125"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提升高度</w:t>
            </w:r>
          </w:p>
        </w:tc>
        <w:tc>
          <w:tcPr>
            <w:tcW w:w="925"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生产厂家</w:t>
            </w:r>
          </w:p>
        </w:tc>
        <w:tc>
          <w:tcPr>
            <w:tcW w:w="777" w:type="dxa"/>
            <w:noWrap/>
            <w:vAlign w:val="center"/>
          </w:tcPr>
          <w:p w:rsidR="00D53591" w:rsidRDefault="00D53591" w:rsidP="00B861F8">
            <w:pPr>
              <w:adjustRightInd w:val="0"/>
              <w:snapToGrid w:val="0"/>
              <w:jc w:val="center"/>
              <w:rPr>
                <w:rFonts w:ascii="仿宋" w:eastAsia="仿宋" w:hAnsi="仿宋" w:cs="仿宋"/>
                <w:b/>
                <w:bCs/>
                <w:sz w:val="24"/>
              </w:rPr>
            </w:pPr>
            <w:r>
              <w:rPr>
                <w:rFonts w:ascii="仿宋" w:eastAsia="仿宋" w:hAnsi="仿宋" w:cs="仿宋" w:hint="eastAsia"/>
                <w:b/>
                <w:bCs/>
                <w:sz w:val="24"/>
              </w:rPr>
              <w:t>使用年限</w:t>
            </w:r>
          </w:p>
        </w:tc>
      </w:tr>
      <w:tr w:rsidR="00D53591" w:rsidTr="00B861F8">
        <w:trPr>
          <w:trHeight w:val="935"/>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lastRenderedPageBreak/>
              <w:t>1</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NT80176</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35°</w:t>
            </w:r>
          </w:p>
        </w:tc>
        <w:tc>
          <w:tcPr>
            <w:tcW w:w="1213"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5.100m</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NT80177</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35°</w:t>
            </w:r>
          </w:p>
        </w:tc>
        <w:tc>
          <w:tcPr>
            <w:tcW w:w="1213"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5.100m</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642"/>
          <w:jc w:val="center"/>
        </w:trPr>
        <w:tc>
          <w:tcPr>
            <w:tcW w:w="664"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3</w:t>
            </w:r>
          </w:p>
        </w:tc>
        <w:tc>
          <w:tcPr>
            <w:tcW w:w="2200"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NT80178</w:t>
            </w:r>
          </w:p>
        </w:tc>
        <w:tc>
          <w:tcPr>
            <w:tcW w:w="1388"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30°</w:t>
            </w:r>
          </w:p>
        </w:tc>
        <w:tc>
          <w:tcPr>
            <w:tcW w:w="1213"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5.100m</w:t>
            </w:r>
          </w:p>
        </w:tc>
        <w:tc>
          <w:tcPr>
            <w:tcW w:w="925"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2020</w:t>
            </w:r>
          </w:p>
        </w:tc>
      </w:tr>
      <w:tr w:rsidR="00D53591" w:rsidTr="00B861F8">
        <w:trPr>
          <w:jc w:val="center"/>
        </w:trPr>
        <w:tc>
          <w:tcPr>
            <w:tcW w:w="664"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4</w:t>
            </w:r>
          </w:p>
        </w:tc>
        <w:tc>
          <w:tcPr>
            <w:tcW w:w="2200"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NT80179</w:t>
            </w:r>
          </w:p>
        </w:tc>
        <w:tc>
          <w:tcPr>
            <w:tcW w:w="1388"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30°</w:t>
            </w:r>
          </w:p>
        </w:tc>
        <w:tc>
          <w:tcPr>
            <w:tcW w:w="1213"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5.100m</w:t>
            </w:r>
          </w:p>
        </w:tc>
        <w:tc>
          <w:tcPr>
            <w:tcW w:w="925"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2020</w:t>
            </w:r>
          </w:p>
        </w:tc>
      </w:tr>
      <w:tr w:rsidR="00D53591" w:rsidTr="00B861F8">
        <w:trPr>
          <w:jc w:val="center"/>
        </w:trPr>
        <w:tc>
          <w:tcPr>
            <w:tcW w:w="664"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5</w:t>
            </w:r>
          </w:p>
        </w:tc>
        <w:tc>
          <w:tcPr>
            <w:tcW w:w="2200"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NT80180</w:t>
            </w:r>
          </w:p>
        </w:tc>
        <w:tc>
          <w:tcPr>
            <w:tcW w:w="1388"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30°</w:t>
            </w:r>
          </w:p>
        </w:tc>
        <w:tc>
          <w:tcPr>
            <w:tcW w:w="1213"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5.100m</w:t>
            </w:r>
          </w:p>
        </w:tc>
        <w:tc>
          <w:tcPr>
            <w:tcW w:w="925"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2020</w:t>
            </w:r>
          </w:p>
        </w:tc>
      </w:tr>
      <w:tr w:rsidR="00D53591" w:rsidTr="00B861F8">
        <w:trPr>
          <w:trHeight w:val="590"/>
          <w:jc w:val="center"/>
        </w:trPr>
        <w:tc>
          <w:tcPr>
            <w:tcW w:w="664"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6</w:t>
            </w:r>
          </w:p>
        </w:tc>
        <w:tc>
          <w:tcPr>
            <w:tcW w:w="2200"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NT80181</w:t>
            </w:r>
          </w:p>
        </w:tc>
        <w:tc>
          <w:tcPr>
            <w:tcW w:w="1388"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30°</w:t>
            </w:r>
          </w:p>
        </w:tc>
        <w:tc>
          <w:tcPr>
            <w:tcW w:w="1213"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5.100m</w:t>
            </w:r>
          </w:p>
        </w:tc>
        <w:tc>
          <w:tcPr>
            <w:tcW w:w="925"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2020</w:t>
            </w:r>
          </w:p>
        </w:tc>
      </w:tr>
      <w:tr w:rsidR="00D53591" w:rsidTr="00B861F8">
        <w:trPr>
          <w:jc w:val="center"/>
        </w:trPr>
        <w:tc>
          <w:tcPr>
            <w:tcW w:w="664"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7</w:t>
            </w:r>
          </w:p>
        </w:tc>
        <w:tc>
          <w:tcPr>
            <w:tcW w:w="2200"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NT80182</w:t>
            </w:r>
          </w:p>
        </w:tc>
        <w:tc>
          <w:tcPr>
            <w:tcW w:w="1388"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30°</w:t>
            </w:r>
          </w:p>
        </w:tc>
        <w:tc>
          <w:tcPr>
            <w:tcW w:w="1213"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4.500m</w:t>
            </w:r>
          </w:p>
        </w:tc>
        <w:tc>
          <w:tcPr>
            <w:tcW w:w="925"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2020</w:t>
            </w:r>
          </w:p>
        </w:tc>
      </w:tr>
      <w:tr w:rsidR="00D53591" w:rsidTr="00B861F8">
        <w:trPr>
          <w:jc w:val="center"/>
        </w:trPr>
        <w:tc>
          <w:tcPr>
            <w:tcW w:w="664"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8</w:t>
            </w:r>
          </w:p>
        </w:tc>
        <w:tc>
          <w:tcPr>
            <w:tcW w:w="2200"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NT80183</w:t>
            </w:r>
          </w:p>
        </w:tc>
        <w:tc>
          <w:tcPr>
            <w:tcW w:w="1388"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30°</w:t>
            </w:r>
          </w:p>
        </w:tc>
        <w:tc>
          <w:tcPr>
            <w:tcW w:w="1213"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4.500m</w:t>
            </w:r>
          </w:p>
        </w:tc>
        <w:tc>
          <w:tcPr>
            <w:tcW w:w="925"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2020</w:t>
            </w:r>
          </w:p>
        </w:tc>
      </w:tr>
      <w:tr w:rsidR="00D53591" w:rsidTr="00B861F8">
        <w:trPr>
          <w:trHeight w:val="826"/>
          <w:jc w:val="center"/>
        </w:trPr>
        <w:tc>
          <w:tcPr>
            <w:tcW w:w="664"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9</w:t>
            </w:r>
          </w:p>
        </w:tc>
        <w:tc>
          <w:tcPr>
            <w:tcW w:w="2200"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NT80184</w:t>
            </w:r>
          </w:p>
        </w:tc>
        <w:tc>
          <w:tcPr>
            <w:tcW w:w="1388"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30°</w:t>
            </w:r>
          </w:p>
        </w:tc>
        <w:tc>
          <w:tcPr>
            <w:tcW w:w="1213"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4.500m</w:t>
            </w:r>
          </w:p>
        </w:tc>
        <w:tc>
          <w:tcPr>
            <w:tcW w:w="925"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2020</w:t>
            </w:r>
          </w:p>
        </w:tc>
      </w:tr>
      <w:tr w:rsidR="00D53591" w:rsidTr="00B861F8">
        <w:trPr>
          <w:trHeight w:val="826"/>
          <w:jc w:val="center"/>
        </w:trPr>
        <w:tc>
          <w:tcPr>
            <w:tcW w:w="664"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sz w:val="24"/>
              </w:rPr>
              <w:t>10</w:t>
            </w:r>
          </w:p>
        </w:tc>
        <w:tc>
          <w:tcPr>
            <w:tcW w:w="2200"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NT80185</w:t>
            </w:r>
          </w:p>
        </w:tc>
        <w:tc>
          <w:tcPr>
            <w:tcW w:w="1388" w:type="dxa"/>
            <w:noWrap/>
            <w:vAlign w:val="center"/>
          </w:tcPr>
          <w:p w:rsidR="00D53591" w:rsidRDefault="00D53591" w:rsidP="00B861F8">
            <w:pPr>
              <w:adjustRightInd w:val="0"/>
              <w:snapToGrid w:val="0"/>
              <w:spacing w:line="360" w:lineRule="atLeast"/>
              <w:jc w:val="center"/>
              <w:textAlignment w:val="baseline"/>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adjustRightInd w:val="0"/>
              <w:spacing w:line="360" w:lineRule="auto"/>
              <w:jc w:val="center"/>
              <w:textAlignment w:val="baseline"/>
              <w:rPr>
                <w:rFonts w:ascii="仿宋" w:eastAsia="仿宋" w:hAnsi="仿宋" w:cs="仿宋"/>
                <w:sz w:val="24"/>
              </w:rPr>
            </w:pPr>
            <w:r>
              <w:rPr>
                <w:rFonts w:ascii="宋体" w:hAnsi="宋体"/>
                <w:sz w:val="18"/>
                <w:szCs w:val="18"/>
              </w:rPr>
              <w:t>30°</w:t>
            </w:r>
          </w:p>
        </w:tc>
        <w:tc>
          <w:tcPr>
            <w:tcW w:w="1213"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4.500m</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826"/>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11</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NT80186</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30°</w:t>
            </w:r>
          </w:p>
        </w:tc>
        <w:tc>
          <w:tcPr>
            <w:tcW w:w="1213"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4.500m</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r w:rsidR="00D53591" w:rsidTr="00B861F8">
        <w:trPr>
          <w:trHeight w:val="826"/>
          <w:jc w:val="center"/>
        </w:trPr>
        <w:tc>
          <w:tcPr>
            <w:tcW w:w="664"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12</w:t>
            </w:r>
          </w:p>
        </w:tc>
        <w:tc>
          <w:tcPr>
            <w:tcW w:w="2200"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NT80187</w:t>
            </w:r>
          </w:p>
        </w:tc>
        <w:tc>
          <w:tcPr>
            <w:tcW w:w="1388"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门急诊</w:t>
            </w:r>
          </w:p>
        </w:tc>
        <w:tc>
          <w:tcPr>
            <w:tcW w:w="108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30°</w:t>
            </w:r>
          </w:p>
        </w:tc>
        <w:tc>
          <w:tcPr>
            <w:tcW w:w="1213"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0.5m/s</w:t>
            </w:r>
          </w:p>
        </w:tc>
        <w:tc>
          <w:tcPr>
            <w:tcW w:w="1125" w:type="dxa"/>
            <w:noWrap/>
            <w:vAlign w:val="center"/>
          </w:tcPr>
          <w:p w:rsidR="00D53591" w:rsidRDefault="00D53591" w:rsidP="00B861F8">
            <w:pPr>
              <w:spacing w:line="360" w:lineRule="auto"/>
              <w:jc w:val="center"/>
              <w:rPr>
                <w:rFonts w:ascii="仿宋" w:eastAsia="仿宋" w:hAnsi="仿宋" w:cs="仿宋"/>
                <w:sz w:val="24"/>
              </w:rPr>
            </w:pPr>
            <w:r>
              <w:rPr>
                <w:rFonts w:ascii="宋体" w:hAnsi="宋体"/>
                <w:sz w:val="18"/>
                <w:szCs w:val="18"/>
              </w:rPr>
              <w:t>4.500m</w:t>
            </w:r>
          </w:p>
        </w:tc>
        <w:tc>
          <w:tcPr>
            <w:tcW w:w="925"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hint="eastAsia"/>
                <w:sz w:val="24"/>
              </w:rPr>
              <w:t>迅达电梯</w:t>
            </w:r>
          </w:p>
        </w:tc>
        <w:tc>
          <w:tcPr>
            <w:tcW w:w="777" w:type="dxa"/>
            <w:noWrap/>
            <w:vAlign w:val="center"/>
          </w:tcPr>
          <w:p w:rsidR="00D53591" w:rsidRDefault="00D53591" w:rsidP="00B861F8">
            <w:pPr>
              <w:adjustRightInd w:val="0"/>
              <w:snapToGrid w:val="0"/>
              <w:jc w:val="center"/>
              <w:rPr>
                <w:rFonts w:ascii="仿宋" w:eastAsia="仿宋" w:hAnsi="仿宋" w:cs="仿宋"/>
                <w:sz w:val="24"/>
              </w:rPr>
            </w:pPr>
            <w:r>
              <w:rPr>
                <w:rFonts w:ascii="仿宋" w:eastAsia="仿宋" w:hAnsi="仿宋" w:cs="仿宋"/>
                <w:sz w:val="24"/>
              </w:rPr>
              <w:t>2020</w:t>
            </w:r>
          </w:p>
        </w:tc>
      </w:tr>
    </w:tbl>
    <w:p w:rsidR="00D53591" w:rsidRDefault="00D53591" w:rsidP="00D53591">
      <w:pPr>
        <w:pStyle w:val="a6"/>
        <w:snapToGrid w:val="0"/>
        <w:spacing w:line="360" w:lineRule="auto"/>
        <w:ind w:firstLineChars="200" w:firstLine="482"/>
        <w:jc w:val="left"/>
        <w:rPr>
          <w:rFonts w:ascii="宋体" w:hAnsi="宋体" w:cs="宋体"/>
          <w:b/>
          <w:bCs/>
          <w:kern w:val="0"/>
          <w:sz w:val="24"/>
          <w:szCs w:val="24"/>
        </w:rPr>
      </w:pPr>
    </w:p>
    <w:p w:rsidR="00D53591" w:rsidRDefault="00D53591" w:rsidP="00D53591">
      <w:pPr>
        <w:pStyle w:val="a6"/>
        <w:snapToGrid w:val="0"/>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（三）付款及考核方式</w:t>
      </w:r>
    </w:p>
    <w:p w:rsidR="00D53591" w:rsidRDefault="00D53591" w:rsidP="00D53591">
      <w:pPr>
        <w:snapToGrid w:val="0"/>
        <w:spacing w:line="360" w:lineRule="auto"/>
        <w:ind w:firstLineChars="200" w:firstLine="480"/>
        <w:rPr>
          <w:rFonts w:ascii="宋体" w:hAnsi="宋体" w:cs="宋体"/>
          <w:kern w:val="0"/>
          <w:sz w:val="24"/>
        </w:rPr>
      </w:pPr>
      <w:r>
        <w:rPr>
          <w:rFonts w:ascii="宋体" w:hAnsi="宋体" w:cs="宋体" w:hint="eastAsia"/>
          <w:kern w:val="0"/>
          <w:sz w:val="24"/>
        </w:rPr>
        <w:t>采取后付方式，每</w:t>
      </w:r>
      <w:r>
        <w:rPr>
          <w:rFonts w:ascii="宋体" w:hAnsi="宋体" w:cs="宋体"/>
          <w:kern w:val="0"/>
          <w:sz w:val="24"/>
        </w:rPr>
        <w:t>3个月支付一次，合同期间共支付四次，每次凭正规发票支付合同总金额的25%。招标方每3个月进行一次验收考核</w:t>
      </w:r>
      <w:r>
        <w:rPr>
          <w:rFonts w:ascii="宋体" w:hAnsi="宋体" w:cs="宋体" w:hint="eastAsia"/>
          <w:kern w:val="0"/>
          <w:sz w:val="24"/>
        </w:rPr>
        <w:t>，每次付款凭当期考核结果，支付当期的服务费用，招标方最终向投标方结算的维保费金额以实际考核后的结果为准。</w:t>
      </w:r>
    </w:p>
    <w:p w:rsidR="00D53591" w:rsidRDefault="00D53591" w:rsidP="00D53591">
      <w:pPr>
        <w:snapToGrid w:val="0"/>
        <w:spacing w:line="360" w:lineRule="auto"/>
        <w:ind w:firstLineChars="200" w:firstLine="480"/>
        <w:rPr>
          <w:rFonts w:ascii="宋体" w:hAnsi="宋体" w:cs="宋体"/>
          <w:sz w:val="24"/>
        </w:rPr>
        <w:sectPr w:rsidR="00D53591">
          <w:headerReference w:type="default" r:id="rId7"/>
          <w:footerReference w:type="default" r:id="rId8"/>
          <w:pgSz w:w="11906" w:h="16838"/>
          <w:pgMar w:top="1440" w:right="1800" w:bottom="1440" w:left="1800" w:header="851" w:footer="992" w:gutter="0"/>
          <w:cols w:space="720"/>
          <w:docGrid w:type="lines" w:linePitch="312"/>
        </w:sectPr>
      </w:pPr>
      <w:r>
        <w:rPr>
          <w:rFonts w:ascii="宋体" w:hAnsi="宋体" w:cs="宋体" w:hint="eastAsia"/>
          <w:sz w:val="24"/>
        </w:rPr>
        <w:t>考核表见附件，</w:t>
      </w:r>
      <w:r>
        <w:rPr>
          <w:rFonts w:ascii="宋体" w:hAnsi="宋体" w:cs="宋体"/>
          <w:sz w:val="24"/>
        </w:rPr>
        <w:t>80</w:t>
      </w:r>
      <w:r>
        <w:rPr>
          <w:rFonts w:ascii="宋体" w:hAnsi="宋体" w:cs="宋体" w:hint="eastAsia"/>
          <w:sz w:val="24"/>
        </w:rPr>
        <w:t>分以上（含）为合格，采购人全额计算当期服务费。服务质量考核</w:t>
      </w:r>
      <w:r>
        <w:rPr>
          <w:rFonts w:ascii="宋体" w:hAnsi="宋体" w:cs="宋体"/>
          <w:sz w:val="24"/>
        </w:rPr>
        <w:t>80</w:t>
      </w:r>
      <w:r>
        <w:rPr>
          <w:rFonts w:ascii="宋体" w:hAnsi="宋体" w:cs="宋体" w:hint="eastAsia"/>
          <w:sz w:val="24"/>
        </w:rPr>
        <w:t>分以下，按得分占合格分数（</w:t>
      </w:r>
      <w:r>
        <w:rPr>
          <w:rFonts w:ascii="宋体" w:hAnsi="宋体" w:cs="宋体"/>
          <w:sz w:val="24"/>
        </w:rPr>
        <w:t>80</w:t>
      </w:r>
      <w:r>
        <w:rPr>
          <w:rFonts w:ascii="宋体" w:hAnsi="宋体" w:cs="宋体" w:hint="eastAsia"/>
          <w:sz w:val="24"/>
        </w:rPr>
        <w:t>分）的比例，计算当期服务费。采购人最终向中标单位结算的费用金额以实际考核后的结果为准，并有权追偿中</w:t>
      </w:r>
      <w:r>
        <w:rPr>
          <w:rFonts w:ascii="宋体" w:hAnsi="宋体" w:cs="宋体" w:hint="eastAsia"/>
          <w:sz w:val="24"/>
        </w:rPr>
        <w:lastRenderedPageBreak/>
        <w:t>标单位因工作不到位给采购人造成的经济损失及法律责任。合同期服务内，考核结果累计</w:t>
      </w:r>
      <w:r>
        <w:rPr>
          <w:rFonts w:ascii="宋体" w:hAnsi="宋体" w:cs="宋体"/>
          <w:sz w:val="24"/>
        </w:rPr>
        <w:t>3</w:t>
      </w:r>
      <w:r>
        <w:rPr>
          <w:rFonts w:ascii="宋体" w:hAnsi="宋体" w:cs="宋体" w:hint="eastAsia"/>
          <w:sz w:val="24"/>
        </w:rPr>
        <w:t>次不足</w:t>
      </w:r>
      <w:r>
        <w:rPr>
          <w:rFonts w:ascii="宋体" w:hAnsi="宋体" w:cs="宋体"/>
          <w:sz w:val="24"/>
        </w:rPr>
        <w:t>80</w:t>
      </w:r>
      <w:r>
        <w:rPr>
          <w:rFonts w:ascii="宋体" w:hAnsi="宋体" w:cs="宋体" w:hint="eastAsia"/>
          <w:sz w:val="24"/>
        </w:rPr>
        <w:t>分或因中标单位工作不到位给采购人造成严重社会不良影响、重大经济损失或连带法律责任（包括但不限于民事赔偿责任、行政处罚等）的，采购人有权终止合同。</w:t>
      </w:r>
    </w:p>
    <w:tbl>
      <w:tblPr>
        <w:tblW w:w="10807" w:type="dxa"/>
        <w:tblLayout w:type="fixed"/>
        <w:tblCellMar>
          <w:top w:w="15" w:type="dxa"/>
          <w:left w:w="15" w:type="dxa"/>
          <w:bottom w:w="15" w:type="dxa"/>
          <w:right w:w="15" w:type="dxa"/>
        </w:tblCellMar>
        <w:tblLook w:val="04A0"/>
      </w:tblPr>
      <w:tblGrid>
        <w:gridCol w:w="557"/>
        <w:gridCol w:w="1159"/>
        <w:gridCol w:w="1203"/>
        <w:gridCol w:w="215"/>
        <w:gridCol w:w="1134"/>
        <w:gridCol w:w="766"/>
        <w:gridCol w:w="50"/>
        <w:gridCol w:w="34"/>
        <w:gridCol w:w="16"/>
        <w:gridCol w:w="835"/>
        <w:gridCol w:w="992"/>
        <w:gridCol w:w="1276"/>
        <w:gridCol w:w="1368"/>
        <w:gridCol w:w="1102"/>
        <w:gridCol w:w="50"/>
        <w:gridCol w:w="50"/>
      </w:tblGrid>
      <w:tr w:rsidR="00D53591" w:rsidTr="00B861F8">
        <w:trPr>
          <w:gridAfter w:val="3"/>
          <w:wAfter w:w="1202" w:type="dxa"/>
          <w:trHeight w:val="622"/>
        </w:trPr>
        <w:tc>
          <w:tcPr>
            <w:tcW w:w="9605" w:type="dxa"/>
            <w:gridSpan w:val="13"/>
            <w:noWrap/>
            <w:vAlign w:val="center"/>
          </w:tcPr>
          <w:p w:rsidR="00D53591" w:rsidRDefault="00D53591" w:rsidP="00D53591">
            <w:pPr>
              <w:ind w:rightChars="644" w:right="1352"/>
              <w:jc w:val="center"/>
              <w:rPr>
                <w:rFonts w:ascii="宋体" w:hAnsi="宋体" w:cs="宋体"/>
                <w:sz w:val="24"/>
              </w:rPr>
            </w:pPr>
            <w:r>
              <w:rPr>
                <w:rFonts w:ascii="宋体" w:hAnsi="宋体" w:cs="宋体" w:hint="eastAsia"/>
                <w:sz w:val="24"/>
              </w:rPr>
              <w:lastRenderedPageBreak/>
              <w:t>天津市滨海新区中医医院电梯安全运行管理服务考核表</w:t>
            </w:r>
          </w:p>
        </w:tc>
      </w:tr>
      <w:tr w:rsidR="00D53591" w:rsidTr="00B861F8">
        <w:trPr>
          <w:trHeight w:val="325"/>
        </w:trPr>
        <w:tc>
          <w:tcPr>
            <w:tcW w:w="557" w:type="dxa"/>
            <w:noWrap/>
            <w:vAlign w:val="center"/>
          </w:tcPr>
          <w:p w:rsidR="00D53591" w:rsidRDefault="00D53591" w:rsidP="00B861F8">
            <w:pPr>
              <w:rPr>
                <w:rFonts w:ascii="宋体" w:hAnsi="宋体" w:cs="宋体"/>
                <w:sz w:val="24"/>
              </w:rPr>
            </w:pPr>
          </w:p>
        </w:tc>
        <w:tc>
          <w:tcPr>
            <w:tcW w:w="2362" w:type="dxa"/>
            <w:gridSpan w:val="2"/>
            <w:noWrap/>
            <w:vAlign w:val="center"/>
          </w:tcPr>
          <w:p w:rsidR="00D53591" w:rsidRDefault="00D53591" w:rsidP="00B861F8">
            <w:pPr>
              <w:jc w:val="center"/>
              <w:rPr>
                <w:rFonts w:ascii="宋体" w:hAnsi="宋体" w:cs="宋体"/>
                <w:sz w:val="24"/>
              </w:rPr>
            </w:pPr>
          </w:p>
        </w:tc>
        <w:tc>
          <w:tcPr>
            <w:tcW w:w="2115" w:type="dxa"/>
            <w:gridSpan w:val="3"/>
            <w:noWrap/>
            <w:vAlign w:val="center"/>
          </w:tcPr>
          <w:p w:rsidR="00D53591" w:rsidRDefault="00D53591" w:rsidP="00B861F8">
            <w:pPr>
              <w:jc w:val="center"/>
              <w:rPr>
                <w:rFonts w:ascii="宋体" w:hAnsi="宋体" w:cs="宋体"/>
                <w:sz w:val="24"/>
              </w:rPr>
            </w:pPr>
          </w:p>
        </w:tc>
        <w:tc>
          <w:tcPr>
            <w:tcW w:w="50" w:type="dxa"/>
            <w:noWrap/>
            <w:vAlign w:val="center"/>
          </w:tcPr>
          <w:p w:rsidR="00D53591" w:rsidRDefault="00D53591" w:rsidP="00B861F8">
            <w:pPr>
              <w:jc w:val="center"/>
              <w:rPr>
                <w:rFonts w:ascii="宋体" w:hAnsi="宋体" w:cs="宋体"/>
                <w:sz w:val="24"/>
              </w:rPr>
            </w:pPr>
          </w:p>
        </w:tc>
        <w:tc>
          <w:tcPr>
            <w:tcW w:w="50" w:type="dxa"/>
            <w:gridSpan w:val="2"/>
            <w:noWrap/>
            <w:vAlign w:val="center"/>
          </w:tcPr>
          <w:p w:rsidR="00D53591" w:rsidRDefault="00D53591" w:rsidP="00B861F8">
            <w:pPr>
              <w:jc w:val="center"/>
              <w:rPr>
                <w:rFonts w:ascii="宋体" w:hAnsi="宋体" w:cs="宋体"/>
                <w:sz w:val="24"/>
              </w:rPr>
            </w:pPr>
          </w:p>
        </w:tc>
        <w:tc>
          <w:tcPr>
            <w:tcW w:w="5573" w:type="dxa"/>
            <w:gridSpan w:val="5"/>
            <w:noWrap/>
            <w:vAlign w:val="center"/>
          </w:tcPr>
          <w:p w:rsidR="00D53591" w:rsidRDefault="00D53591" w:rsidP="00B861F8">
            <w:pPr>
              <w:jc w:val="center"/>
              <w:rPr>
                <w:rFonts w:ascii="宋体" w:hAnsi="宋体" w:cs="宋体"/>
                <w:sz w:val="24"/>
              </w:rPr>
            </w:pPr>
          </w:p>
        </w:tc>
        <w:tc>
          <w:tcPr>
            <w:tcW w:w="50" w:type="dxa"/>
            <w:noWrap/>
            <w:vAlign w:val="center"/>
          </w:tcPr>
          <w:p w:rsidR="00D53591" w:rsidRDefault="00D53591" w:rsidP="00B861F8">
            <w:pPr>
              <w:jc w:val="center"/>
              <w:rPr>
                <w:rFonts w:ascii="宋体" w:hAnsi="宋体" w:cs="宋体"/>
                <w:sz w:val="24"/>
              </w:rPr>
            </w:pPr>
          </w:p>
        </w:tc>
        <w:tc>
          <w:tcPr>
            <w:tcW w:w="50" w:type="dxa"/>
            <w:noWrap/>
            <w:vAlign w:val="center"/>
          </w:tcPr>
          <w:p w:rsidR="00D53591" w:rsidRDefault="00D53591" w:rsidP="00B861F8">
            <w:pPr>
              <w:jc w:val="center"/>
              <w:rPr>
                <w:rFonts w:ascii="宋体" w:hAnsi="宋体" w:cs="宋体"/>
                <w:sz w:val="24"/>
              </w:rPr>
            </w:pPr>
          </w:p>
        </w:tc>
      </w:tr>
      <w:tr w:rsidR="00D53591" w:rsidTr="00B861F8">
        <w:trPr>
          <w:gridAfter w:val="4"/>
          <w:wAfter w:w="2570" w:type="dxa"/>
          <w:trHeight w:val="335"/>
        </w:trPr>
        <w:tc>
          <w:tcPr>
            <w:tcW w:w="557" w:type="dxa"/>
            <w:vMerge w:val="restart"/>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4"/>
              </w:rPr>
            </w:pPr>
            <w:r>
              <w:rPr>
                <w:rFonts w:ascii="仿宋" w:eastAsia="仿宋" w:hAnsi="仿宋" w:cs="宋体" w:hint="eastAsia"/>
                <w:kern w:val="0"/>
                <w:sz w:val="24"/>
              </w:rPr>
              <w:t>序号</w:t>
            </w:r>
          </w:p>
        </w:tc>
        <w:tc>
          <w:tcPr>
            <w:tcW w:w="3711"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4"/>
              </w:rPr>
            </w:pPr>
            <w:r>
              <w:rPr>
                <w:rFonts w:ascii="仿宋" w:eastAsia="仿宋" w:hAnsi="仿宋" w:cs="宋体" w:hint="eastAsia"/>
                <w:kern w:val="0"/>
                <w:sz w:val="24"/>
              </w:rPr>
              <w:t>扣罚项</w:t>
            </w:r>
          </w:p>
        </w:tc>
        <w:tc>
          <w:tcPr>
            <w:tcW w:w="850" w:type="dxa"/>
            <w:gridSpan w:val="3"/>
            <w:vMerge w:val="restart"/>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4"/>
              </w:rPr>
            </w:pPr>
            <w:r>
              <w:rPr>
                <w:rFonts w:ascii="仿宋" w:eastAsia="仿宋" w:hAnsi="仿宋" w:cs="宋体" w:hint="eastAsia"/>
                <w:kern w:val="0"/>
                <w:sz w:val="24"/>
              </w:rPr>
              <w:t>项目分值</w:t>
            </w:r>
          </w:p>
        </w:tc>
        <w:tc>
          <w:tcPr>
            <w:tcW w:w="3119" w:type="dxa"/>
            <w:gridSpan w:val="4"/>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4"/>
              </w:rPr>
            </w:pPr>
            <w:r>
              <w:rPr>
                <w:rFonts w:ascii="仿宋" w:eastAsia="仿宋" w:hAnsi="仿宋" w:cs="宋体" w:hint="eastAsia"/>
                <w:kern w:val="0"/>
                <w:sz w:val="24"/>
              </w:rPr>
              <w:t>扣罚内容确认栏</w:t>
            </w:r>
          </w:p>
        </w:tc>
      </w:tr>
      <w:tr w:rsidR="00D53591" w:rsidTr="00B861F8">
        <w:trPr>
          <w:gridAfter w:val="4"/>
          <w:wAfter w:w="2570" w:type="dxa"/>
          <w:trHeight w:val="335"/>
        </w:trPr>
        <w:tc>
          <w:tcPr>
            <w:tcW w:w="557" w:type="dxa"/>
            <w:vMerge/>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jc w:val="center"/>
              <w:rPr>
                <w:rFonts w:ascii="仿宋" w:eastAsia="仿宋" w:hAnsi="仿宋" w:cs="宋体"/>
                <w:sz w:val="24"/>
              </w:rPr>
            </w:pPr>
          </w:p>
        </w:tc>
        <w:tc>
          <w:tcPr>
            <w:tcW w:w="3711" w:type="dxa"/>
            <w:gridSpan w:val="4"/>
            <w:vMerge/>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jc w:val="center"/>
              <w:rPr>
                <w:rFonts w:ascii="仿宋" w:eastAsia="仿宋" w:hAnsi="仿宋" w:cs="宋体"/>
                <w:sz w:val="24"/>
              </w:rPr>
            </w:pPr>
          </w:p>
        </w:tc>
        <w:tc>
          <w:tcPr>
            <w:tcW w:w="850" w:type="dxa"/>
            <w:gridSpan w:val="3"/>
            <w:vMerge/>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jc w:val="center"/>
              <w:rPr>
                <w:rFonts w:ascii="仿宋" w:eastAsia="仿宋" w:hAnsi="仿宋" w:cs="宋体"/>
                <w:sz w:val="24"/>
              </w:rPr>
            </w:pP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4"/>
              </w:rPr>
            </w:pPr>
            <w:r>
              <w:rPr>
                <w:rFonts w:ascii="仿宋" w:eastAsia="仿宋" w:hAnsi="仿宋" w:cs="宋体" w:hint="eastAsia"/>
                <w:kern w:val="0"/>
                <w:sz w:val="24"/>
              </w:rPr>
              <w:t>时间地点</w:t>
            </w: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4"/>
              </w:rPr>
            </w:pPr>
            <w:r>
              <w:rPr>
                <w:rFonts w:ascii="仿宋" w:eastAsia="仿宋" w:hAnsi="仿宋" w:cs="宋体" w:hint="eastAsia"/>
                <w:kern w:val="0"/>
                <w:sz w:val="24"/>
              </w:rPr>
              <w:t>事项</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4"/>
              </w:rPr>
            </w:pPr>
            <w:r>
              <w:rPr>
                <w:rFonts w:ascii="仿宋" w:eastAsia="仿宋" w:hAnsi="仿宋" w:cs="宋体" w:hint="eastAsia"/>
                <w:kern w:val="0"/>
                <w:sz w:val="24"/>
              </w:rPr>
              <w:t>扣分数</w:t>
            </w:r>
          </w:p>
        </w:tc>
      </w:tr>
      <w:tr w:rsidR="00D53591" w:rsidTr="00B861F8">
        <w:trPr>
          <w:gridAfter w:val="4"/>
          <w:wAfter w:w="2570" w:type="dxa"/>
          <w:trHeight w:val="631"/>
        </w:trPr>
        <w:tc>
          <w:tcPr>
            <w:tcW w:w="557"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1</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紧急故障处理</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b/>
                <w:kern w:val="0"/>
                <w:sz w:val="20"/>
                <w:szCs w:val="20"/>
              </w:rPr>
              <w:t>5分钟内到达现场</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超过到达时间每次扣</w:t>
            </w:r>
            <w:r>
              <w:rPr>
                <w:rFonts w:ascii="仿宋" w:eastAsia="仿宋" w:hAnsi="仿宋" w:cs="宋体"/>
                <w:b/>
                <w:kern w:val="0"/>
                <w:sz w:val="20"/>
                <w:szCs w:val="20"/>
              </w:rPr>
              <w:t>2分</w:t>
            </w: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10</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631"/>
        </w:trPr>
        <w:tc>
          <w:tcPr>
            <w:tcW w:w="557"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2</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维保工作不规范，对乙方造成影响而受到投诉</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不允许</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每次扣</w:t>
            </w:r>
            <w:r>
              <w:rPr>
                <w:rFonts w:ascii="仿宋" w:eastAsia="仿宋" w:hAnsi="仿宋" w:cs="宋体"/>
                <w:b/>
                <w:kern w:val="0"/>
                <w:sz w:val="20"/>
                <w:szCs w:val="20"/>
              </w:rPr>
              <w:t>5分</w:t>
            </w: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10</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335"/>
        </w:trPr>
        <w:tc>
          <w:tcPr>
            <w:tcW w:w="557"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3</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日常保养工作执行</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每月两次</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少一次扣</w:t>
            </w:r>
            <w:r>
              <w:rPr>
                <w:rFonts w:ascii="仿宋" w:eastAsia="仿宋" w:hAnsi="仿宋" w:cs="宋体"/>
                <w:b/>
                <w:kern w:val="0"/>
                <w:sz w:val="20"/>
                <w:szCs w:val="20"/>
              </w:rPr>
              <w:t>4分</w:t>
            </w: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8</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631"/>
        </w:trPr>
        <w:tc>
          <w:tcPr>
            <w:tcW w:w="557"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4</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对故障无法查明原因</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普通故障不超过</w:t>
            </w:r>
            <w:r>
              <w:rPr>
                <w:rFonts w:ascii="仿宋" w:eastAsia="仿宋" w:hAnsi="仿宋" w:cs="宋体"/>
                <w:b/>
                <w:kern w:val="0"/>
                <w:sz w:val="20"/>
                <w:szCs w:val="20"/>
              </w:rPr>
              <w:t>2小时，特殊故障不超过24小时</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超过每次扣</w:t>
            </w:r>
            <w:r>
              <w:rPr>
                <w:rFonts w:ascii="仿宋" w:eastAsia="仿宋" w:hAnsi="仿宋" w:cs="宋体"/>
                <w:b/>
                <w:kern w:val="0"/>
                <w:sz w:val="20"/>
                <w:szCs w:val="20"/>
              </w:rPr>
              <w:t>3分</w:t>
            </w: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12</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631"/>
        </w:trPr>
        <w:tc>
          <w:tcPr>
            <w:tcW w:w="557"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5</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sz w:val="20"/>
                <w:szCs w:val="20"/>
              </w:rPr>
              <w:t>驻场维保人员在岗</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b/>
                <w:kern w:val="0"/>
                <w:sz w:val="20"/>
                <w:szCs w:val="20"/>
              </w:rPr>
              <w:t>24小时在岗</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发现不在岗每次扣</w:t>
            </w:r>
            <w:r>
              <w:rPr>
                <w:rFonts w:ascii="仿宋" w:eastAsia="仿宋" w:hAnsi="仿宋" w:cs="宋体"/>
                <w:b/>
                <w:kern w:val="0"/>
                <w:sz w:val="20"/>
                <w:szCs w:val="20"/>
              </w:rPr>
              <w:t>5分</w:t>
            </w: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10</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631"/>
        </w:trPr>
        <w:tc>
          <w:tcPr>
            <w:tcW w:w="557"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6</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日常工作抽查</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设备施工现场维保记录不合格</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每项每次扣</w:t>
            </w:r>
            <w:r>
              <w:rPr>
                <w:rFonts w:ascii="仿宋" w:eastAsia="仿宋" w:hAnsi="仿宋" w:cs="宋体"/>
                <w:b/>
                <w:kern w:val="0"/>
                <w:sz w:val="20"/>
                <w:szCs w:val="20"/>
              </w:rPr>
              <w:t>1分</w:t>
            </w: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5</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335"/>
        </w:trPr>
        <w:tc>
          <w:tcPr>
            <w:tcW w:w="557"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7</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电梯年检</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超过时间办理年检</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超过每天扣</w:t>
            </w:r>
            <w:r>
              <w:rPr>
                <w:rFonts w:ascii="仿宋" w:eastAsia="仿宋" w:hAnsi="仿宋" w:cs="宋体"/>
                <w:b/>
                <w:kern w:val="0"/>
                <w:sz w:val="20"/>
                <w:szCs w:val="20"/>
              </w:rPr>
              <w:t>10分</w:t>
            </w: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20</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631"/>
        </w:trPr>
        <w:tc>
          <w:tcPr>
            <w:tcW w:w="557"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8</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设备环境维护</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应整洁、美观，按规定进行维护</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每次扣</w:t>
            </w:r>
            <w:r>
              <w:rPr>
                <w:rFonts w:ascii="仿宋" w:eastAsia="仿宋" w:hAnsi="仿宋" w:cs="宋体"/>
                <w:b/>
                <w:kern w:val="0"/>
                <w:sz w:val="20"/>
                <w:szCs w:val="20"/>
              </w:rPr>
              <w:t>1分</w:t>
            </w: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5</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335"/>
        </w:trPr>
        <w:tc>
          <w:tcPr>
            <w:tcW w:w="557"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9</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按时提交检修报告</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不超过</w:t>
            </w:r>
            <w:r>
              <w:rPr>
                <w:rFonts w:ascii="仿宋" w:eastAsia="仿宋" w:hAnsi="仿宋" w:cs="宋体"/>
                <w:b/>
                <w:kern w:val="0"/>
                <w:sz w:val="20"/>
                <w:szCs w:val="20"/>
              </w:rPr>
              <w:t>10天</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超过扣</w:t>
            </w:r>
            <w:r>
              <w:rPr>
                <w:rFonts w:ascii="仿宋" w:eastAsia="仿宋" w:hAnsi="仿宋" w:cs="宋体"/>
                <w:b/>
                <w:kern w:val="0"/>
                <w:sz w:val="20"/>
                <w:szCs w:val="20"/>
              </w:rPr>
              <w:t>5分</w:t>
            </w: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10</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335"/>
        </w:trPr>
        <w:tc>
          <w:tcPr>
            <w:tcW w:w="557"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10</w:t>
            </w:r>
          </w:p>
        </w:tc>
        <w:tc>
          <w:tcPr>
            <w:tcW w:w="1159"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按合同维保服务标准执行</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有未执行项</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left"/>
              <w:textAlignment w:val="center"/>
              <w:rPr>
                <w:rFonts w:ascii="仿宋" w:eastAsia="仿宋" w:hAnsi="仿宋" w:cs="宋体"/>
                <w:b/>
                <w:sz w:val="20"/>
                <w:szCs w:val="20"/>
              </w:rPr>
            </w:pPr>
            <w:r>
              <w:rPr>
                <w:rFonts w:ascii="仿宋" w:eastAsia="仿宋" w:hAnsi="仿宋" w:cs="宋体" w:hint="eastAsia"/>
                <w:b/>
                <w:kern w:val="0"/>
                <w:sz w:val="20"/>
                <w:szCs w:val="20"/>
              </w:rPr>
              <w:t>一项扣</w:t>
            </w:r>
            <w:r>
              <w:rPr>
                <w:rFonts w:ascii="仿宋" w:eastAsia="仿宋" w:hAnsi="仿宋" w:cs="宋体"/>
                <w:b/>
                <w:kern w:val="0"/>
                <w:sz w:val="20"/>
                <w:szCs w:val="20"/>
              </w:rPr>
              <w:t>2分</w:t>
            </w: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10</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335"/>
        </w:trPr>
        <w:tc>
          <w:tcPr>
            <w:tcW w:w="1716"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hint="eastAsia"/>
                <w:kern w:val="0"/>
                <w:sz w:val="22"/>
              </w:rPr>
              <w:t>合计</w:t>
            </w:r>
          </w:p>
        </w:tc>
        <w:tc>
          <w:tcPr>
            <w:tcW w:w="1418"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b/>
                <w:sz w:val="20"/>
                <w:szCs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b/>
                <w:sz w:val="20"/>
                <w:szCs w:val="20"/>
              </w:rPr>
            </w:pPr>
          </w:p>
        </w:tc>
        <w:tc>
          <w:tcPr>
            <w:tcW w:w="850" w:type="dxa"/>
            <w:gridSpan w:val="3"/>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widowControl/>
              <w:jc w:val="center"/>
              <w:textAlignment w:val="center"/>
              <w:rPr>
                <w:rFonts w:ascii="仿宋" w:eastAsia="仿宋" w:hAnsi="仿宋" w:cs="宋体"/>
                <w:sz w:val="22"/>
              </w:rPr>
            </w:pPr>
            <w:r>
              <w:rPr>
                <w:rFonts w:ascii="仿宋" w:eastAsia="仿宋" w:hAnsi="仿宋" w:cs="宋体"/>
                <w:kern w:val="0"/>
                <w:sz w:val="22"/>
              </w:rPr>
              <w:t>100</w:t>
            </w:r>
          </w:p>
        </w:tc>
        <w:tc>
          <w:tcPr>
            <w:tcW w:w="851" w:type="dxa"/>
            <w:gridSpan w:val="2"/>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jc w:val="right"/>
              <w:rPr>
                <w:rFonts w:ascii="仿宋" w:eastAsia="仿宋" w:hAnsi="仿宋" w:cs="宋体"/>
                <w:sz w:val="22"/>
              </w:rPr>
            </w:pPr>
            <w:r>
              <w:rPr>
                <w:rFonts w:ascii="仿宋" w:eastAsia="仿宋" w:hAnsi="仿宋" w:cs="宋体" w:hint="eastAsia"/>
                <w:sz w:val="22"/>
              </w:rPr>
              <w:t>本季度得分：</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D53591" w:rsidRDefault="00D53591" w:rsidP="00B861F8">
            <w:pPr>
              <w:rPr>
                <w:rFonts w:ascii="仿宋" w:eastAsia="仿宋" w:hAnsi="仿宋" w:cs="宋体"/>
                <w:sz w:val="22"/>
              </w:rPr>
            </w:pPr>
          </w:p>
        </w:tc>
      </w:tr>
      <w:tr w:rsidR="00D53591" w:rsidTr="00B861F8">
        <w:trPr>
          <w:gridAfter w:val="4"/>
          <w:wAfter w:w="2570" w:type="dxa"/>
          <w:trHeight w:val="344"/>
        </w:trPr>
        <w:tc>
          <w:tcPr>
            <w:tcW w:w="8237" w:type="dxa"/>
            <w:gridSpan w:val="12"/>
            <w:tcBorders>
              <w:top w:val="single" w:sz="4" w:space="0" w:color="000000"/>
              <w:left w:val="single" w:sz="4" w:space="0" w:color="000000"/>
              <w:bottom w:val="single" w:sz="4" w:space="0" w:color="000000"/>
              <w:right w:val="single" w:sz="4" w:space="0" w:color="000000"/>
            </w:tcBorders>
            <w:noWrap/>
          </w:tcPr>
          <w:p w:rsidR="00D53591" w:rsidRDefault="00D53591" w:rsidP="00B861F8">
            <w:pPr>
              <w:widowControl/>
              <w:jc w:val="left"/>
              <w:textAlignment w:val="top"/>
              <w:rPr>
                <w:rFonts w:ascii="仿宋" w:eastAsia="仿宋" w:hAnsi="仿宋" w:cs="宋体"/>
                <w:sz w:val="22"/>
              </w:rPr>
            </w:pPr>
            <w:r>
              <w:rPr>
                <w:rFonts w:ascii="仿宋" w:eastAsia="仿宋" w:hAnsi="仿宋" w:cs="宋体" w:hint="eastAsia"/>
                <w:kern w:val="0"/>
                <w:sz w:val="22"/>
              </w:rPr>
              <w:t>备注：每季度考核一次。</w:t>
            </w:r>
          </w:p>
        </w:tc>
      </w:tr>
    </w:tbl>
    <w:p w:rsidR="00D53591" w:rsidRDefault="00D53591" w:rsidP="00D53591"/>
    <w:p w:rsidR="00D53591" w:rsidRPr="00D53591" w:rsidRDefault="00D53591">
      <w:pPr>
        <w:widowControl/>
        <w:jc w:val="left"/>
        <w:rPr>
          <w:rFonts w:ascii="宋体" w:hAnsi="宋体" w:cs="宋体"/>
          <w:b/>
          <w:bCs/>
          <w:kern w:val="0"/>
          <w:sz w:val="28"/>
          <w:szCs w:val="36"/>
          <w:lang w:bidi="zh-CN"/>
        </w:rPr>
      </w:pPr>
    </w:p>
    <w:sectPr w:rsidR="00D53591" w:rsidRPr="00D53591" w:rsidSect="005A45C5">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7FE" w:rsidRDefault="00E477FE" w:rsidP="009D44FD">
      <w:r>
        <w:separator/>
      </w:r>
    </w:p>
  </w:endnote>
  <w:endnote w:type="continuationSeparator" w:id="1">
    <w:p w:rsidR="00E477FE" w:rsidRDefault="00E477FE" w:rsidP="009D4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rif">
    <w:altName w:val="微软雅黑"/>
    <w:charset w:val="00"/>
    <w:family w:val="auto"/>
    <w:pitch w:val="default"/>
    <w:sig w:usb0="00000000" w:usb1="00000000" w:usb2="00000000" w:usb3="00000000" w:csb0="00040001" w:csb1="00000000"/>
  </w:font>
  <w:font w:name=".......">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91" w:rsidRDefault="00D53591">
    <w:pPr>
      <w:pStyle w:val="a4"/>
    </w:pPr>
  </w:p>
  <w:p w:rsidR="00D53591" w:rsidRDefault="00D535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7FE" w:rsidRDefault="00E477FE" w:rsidP="009D44FD">
      <w:r>
        <w:separator/>
      </w:r>
    </w:p>
  </w:footnote>
  <w:footnote w:type="continuationSeparator" w:id="1">
    <w:p w:rsidR="00E477FE" w:rsidRDefault="00E477FE" w:rsidP="009D4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91" w:rsidRDefault="00D53591">
    <w:pPr>
      <w:pStyle w:val="a3"/>
      <w:pBdr>
        <w:bottom w:val="none" w:sz="0" w:space="1" w:color="auto"/>
      </w:pBdr>
    </w:pPr>
  </w:p>
  <w:p w:rsidR="00D53591" w:rsidRDefault="00D53591">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6BA4"/>
    <w:multiLevelType w:val="multilevel"/>
    <w:tmpl w:val="06AB6BA4"/>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1FE012CB"/>
    <w:multiLevelType w:val="multilevel"/>
    <w:tmpl w:val="1FE012C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270410D2"/>
    <w:multiLevelType w:val="multilevel"/>
    <w:tmpl w:val="270410D2"/>
    <w:lvl w:ilvl="0">
      <w:start w:val="1"/>
      <w:numFmt w:val="decimal"/>
      <w:lvlText w:val="（%1）"/>
      <w:lvlJc w:val="left"/>
      <w:pPr>
        <w:ind w:left="1253" w:hanging="600"/>
      </w:pPr>
      <w:rPr>
        <w:rFonts w:hint="default"/>
      </w:rPr>
    </w:lvl>
    <w:lvl w:ilvl="1">
      <w:start w:val="1"/>
      <w:numFmt w:val="lowerLetter"/>
      <w:lvlText w:val="%2)"/>
      <w:lvlJc w:val="left"/>
      <w:pPr>
        <w:ind w:left="1493" w:hanging="420"/>
      </w:pPr>
    </w:lvl>
    <w:lvl w:ilvl="2">
      <w:start w:val="1"/>
      <w:numFmt w:val="lowerRoman"/>
      <w:lvlText w:val="%3."/>
      <w:lvlJc w:val="right"/>
      <w:pPr>
        <w:ind w:left="1913" w:hanging="420"/>
      </w:pPr>
    </w:lvl>
    <w:lvl w:ilvl="3">
      <w:start w:val="1"/>
      <w:numFmt w:val="decimal"/>
      <w:lvlText w:val="%4."/>
      <w:lvlJc w:val="left"/>
      <w:pPr>
        <w:ind w:left="2333" w:hanging="420"/>
      </w:pPr>
    </w:lvl>
    <w:lvl w:ilvl="4">
      <w:start w:val="1"/>
      <w:numFmt w:val="lowerLetter"/>
      <w:lvlText w:val="%5)"/>
      <w:lvlJc w:val="left"/>
      <w:pPr>
        <w:ind w:left="2753" w:hanging="420"/>
      </w:pPr>
    </w:lvl>
    <w:lvl w:ilvl="5">
      <w:start w:val="1"/>
      <w:numFmt w:val="lowerRoman"/>
      <w:lvlText w:val="%6."/>
      <w:lvlJc w:val="right"/>
      <w:pPr>
        <w:ind w:left="3173" w:hanging="420"/>
      </w:pPr>
    </w:lvl>
    <w:lvl w:ilvl="6">
      <w:start w:val="1"/>
      <w:numFmt w:val="decimal"/>
      <w:lvlText w:val="%7."/>
      <w:lvlJc w:val="left"/>
      <w:pPr>
        <w:ind w:left="3593" w:hanging="420"/>
      </w:pPr>
    </w:lvl>
    <w:lvl w:ilvl="7">
      <w:start w:val="1"/>
      <w:numFmt w:val="lowerLetter"/>
      <w:lvlText w:val="%8)"/>
      <w:lvlJc w:val="left"/>
      <w:pPr>
        <w:ind w:left="4013" w:hanging="420"/>
      </w:pPr>
    </w:lvl>
    <w:lvl w:ilvl="8">
      <w:start w:val="1"/>
      <w:numFmt w:val="lowerRoman"/>
      <w:lvlText w:val="%9."/>
      <w:lvlJc w:val="right"/>
      <w:pPr>
        <w:ind w:left="4433" w:hanging="420"/>
      </w:pPr>
    </w:lvl>
  </w:abstractNum>
  <w:abstractNum w:abstractNumId="3">
    <w:nsid w:val="35343987"/>
    <w:multiLevelType w:val="multilevel"/>
    <w:tmpl w:val="35343987"/>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4">
    <w:nsid w:val="47B9A40A"/>
    <w:multiLevelType w:val="singleLevel"/>
    <w:tmpl w:val="47B9A40A"/>
    <w:lvl w:ilvl="0">
      <w:start w:val="2"/>
      <w:numFmt w:val="chineseCounting"/>
      <w:suff w:val="nothing"/>
      <w:lvlText w:val="（%1）"/>
      <w:lvlJc w:val="left"/>
      <w:rPr>
        <w:rFonts w:hint="eastAsia"/>
      </w:rPr>
    </w:lvl>
  </w:abstractNum>
  <w:abstractNum w:abstractNumId="5">
    <w:nsid w:val="53373AB6"/>
    <w:multiLevelType w:val="multilevel"/>
    <w:tmpl w:val="53373AB6"/>
    <w:lvl w:ilvl="0">
      <w:start w:val="1"/>
      <w:numFmt w:val="upperLetter"/>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53727F02"/>
    <w:multiLevelType w:val="multilevel"/>
    <w:tmpl w:val="53727F02"/>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5C12C6A8"/>
    <w:multiLevelType w:val="singleLevel"/>
    <w:tmpl w:val="5C12C6A8"/>
    <w:lvl w:ilvl="0">
      <w:start w:val="2"/>
      <w:numFmt w:val="chineseCounting"/>
      <w:suff w:val="nothing"/>
      <w:lvlText w:val="（%1）"/>
      <w:lvlJc w:val="left"/>
      <w:rPr>
        <w:rFonts w:hint="eastAsia"/>
      </w:rPr>
    </w:lvl>
  </w:abstractNum>
  <w:num w:numId="1">
    <w:abstractNumId w:val="7"/>
  </w:num>
  <w:num w:numId="2">
    <w:abstractNumId w:val="4"/>
  </w:num>
  <w:num w:numId="3">
    <w:abstractNumId w:val="0"/>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44FD"/>
    <w:rsid w:val="00003B3F"/>
    <w:rsid w:val="00066933"/>
    <w:rsid w:val="000734A9"/>
    <w:rsid w:val="000B49C8"/>
    <w:rsid w:val="00224CC3"/>
    <w:rsid w:val="00234F8F"/>
    <w:rsid w:val="00252F30"/>
    <w:rsid w:val="00275963"/>
    <w:rsid w:val="00384ABB"/>
    <w:rsid w:val="00415948"/>
    <w:rsid w:val="00443520"/>
    <w:rsid w:val="00454609"/>
    <w:rsid w:val="005A45C5"/>
    <w:rsid w:val="006E0BAD"/>
    <w:rsid w:val="006E7300"/>
    <w:rsid w:val="0073367C"/>
    <w:rsid w:val="00760E95"/>
    <w:rsid w:val="008328C2"/>
    <w:rsid w:val="00867DB4"/>
    <w:rsid w:val="0088701D"/>
    <w:rsid w:val="008B04FC"/>
    <w:rsid w:val="008D321E"/>
    <w:rsid w:val="009310E8"/>
    <w:rsid w:val="00967757"/>
    <w:rsid w:val="009D44FD"/>
    <w:rsid w:val="009F0E55"/>
    <w:rsid w:val="00A45963"/>
    <w:rsid w:val="00A51EEC"/>
    <w:rsid w:val="00AE7FC9"/>
    <w:rsid w:val="00B00E3B"/>
    <w:rsid w:val="00B03DA1"/>
    <w:rsid w:val="00B31205"/>
    <w:rsid w:val="00BA1298"/>
    <w:rsid w:val="00BC0C79"/>
    <w:rsid w:val="00C15A24"/>
    <w:rsid w:val="00D36080"/>
    <w:rsid w:val="00D47D28"/>
    <w:rsid w:val="00D53591"/>
    <w:rsid w:val="00D92EAA"/>
    <w:rsid w:val="00DA14EC"/>
    <w:rsid w:val="00DF6BDD"/>
    <w:rsid w:val="00E14333"/>
    <w:rsid w:val="00E20E10"/>
    <w:rsid w:val="00E477FE"/>
    <w:rsid w:val="00E75240"/>
    <w:rsid w:val="00E96A85"/>
    <w:rsid w:val="00EE5E57"/>
    <w:rsid w:val="00EE73AC"/>
    <w:rsid w:val="00EF3C59"/>
    <w:rsid w:val="00FA7054"/>
    <w:rsid w:val="00FD7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2" w:qFormat="1"/>
    <w:lsdException w:name="Body Text Indent 2"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HTML Code" w:uiPriority="0" w:qFormat="1"/>
    <w:lsdException w:name="HTML Definition" w:uiPriority="0" w:qFormat="1"/>
    <w:lsdException w:name="HTML Keyboard" w:uiPriority="0" w:qFormat="1"/>
    <w:lsdException w:name="HTML Sample"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4FD"/>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9D44FD"/>
    <w:pPr>
      <w:autoSpaceDE w:val="0"/>
      <w:autoSpaceDN w:val="0"/>
      <w:ind w:left="2452" w:right="2454"/>
      <w:jc w:val="center"/>
      <w:outlineLvl w:val="0"/>
    </w:pPr>
    <w:rPr>
      <w:rFonts w:ascii="宋体" w:hAnsi="宋体" w:cs="宋体"/>
      <w:b/>
      <w:bCs/>
      <w:kern w:val="0"/>
      <w:sz w:val="84"/>
      <w:szCs w:val="84"/>
      <w:lang w:val="zh-CN" w:bidi="zh-CN"/>
    </w:rPr>
  </w:style>
  <w:style w:type="paragraph" w:styleId="2">
    <w:name w:val="heading 2"/>
    <w:basedOn w:val="a"/>
    <w:next w:val="a"/>
    <w:link w:val="2Char"/>
    <w:uiPriority w:val="1"/>
    <w:qFormat/>
    <w:rsid w:val="009D44FD"/>
    <w:pPr>
      <w:autoSpaceDE w:val="0"/>
      <w:autoSpaceDN w:val="0"/>
      <w:spacing w:before="65"/>
      <w:jc w:val="center"/>
      <w:outlineLvl w:val="1"/>
    </w:pPr>
    <w:rPr>
      <w:rFonts w:ascii="宋体" w:hAnsi="宋体" w:cs="宋体"/>
      <w:b/>
      <w:bCs/>
      <w:kern w:val="0"/>
      <w:sz w:val="32"/>
      <w:szCs w:val="32"/>
      <w:lang w:val="zh-CN" w:bidi="zh-CN"/>
    </w:rPr>
  </w:style>
  <w:style w:type="paragraph" w:styleId="3">
    <w:name w:val="heading 3"/>
    <w:basedOn w:val="a"/>
    <w:next w:val="a"/>
    <w:link w:val="3Char"/>
    <w:uiPriority w:val="1"/>
    <w:qFormat/>
    <w:rsid w:val="009D44FD"/>
    <w:pPr>
      <w:autoSpaceDE w:val="0"/>
      <w:autoSpaceDN w:val="0"/>
      <w:spacing w:before="66"/>
      <w:ind w:left="697"/>
      <w:jc w:val="left"/>
      <w:outlineLvl w:val="2"/>
    </w:pPr>
    <w:rPr>
      <w:rFonts w:ascii="宋体" w:hAnsi="宋体" w:cs="宋体"/>
      <w:b/>
      <w:bCs/>
      <w:kern w:val="0"/>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D4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D44FD"/>
    <w:rPr>
      <w:sz w:val="18"/>
      <w:szCs w:val="18"/>
    </w:rPr>
  </w:style>
  <w:style w:type="paragraph" w:styleId="a4">
    <w:name w:val="footer"/>
    <w:basedOn w:val="a"/>
    <w:link w:val="Char0"/>
    <w:unhideWhenUsed/>
    <w:qFormat/>
    <w:rsid w:val="009D44FD"/>
    <w:pPr>
      <w:tabs>
        <w:tab w:val="center" w:pos="4153"/>
        <w:tab w:val="right" w:pos="8306"/>
      </w:tabs>
      <w:snapToGrid w:val="0"/>
      <w:jc w:val="left"/>
    </w:pPr>
    <w:rPr>
      <w:sz w:val="18"/>
      <w:szCs w:val="18"/>
    </w:rPr>
  </w:style>
  <w:style w:type="character" w:customStyle="1" w:styleId="Char0">
    <w:name w:val="页脚 Char"/>
    <w:basedOn w:val="a0"/>
    <w:link w:val="a4"/>
    <w:qFormat/>
    <w:rsid w:val="009D44FD"/>
    <w:rPr>
      <w:sz w:val="18"/>
      <w:szCs w:val="18"/>
    </w:rPr>
  </w:style>
  <w:style w:type="character" w:customStyle="1" w:styleId="1Char">
    <w:name w:val="标题 1 Char"/>
    <w:basedOn w:val="a0"/>
    <w:link w:val="1"/>
    <w:uiPriority w:val="1"/>
    <w:qFormat/>
    <w:rsid w:val="009D44FD"/>
    <w:rPr>
      <w:rFonts w:ascii="宋体" w:eastAsia="宋体" w:hAnsi="宋体" w:cs="宋体"/>
      <w:b/>
      <w:bCs/>
      <w:kern w:val="0"/>
      <w:sz w:val="84"/>
      <w:szCs w:val="84"/>
      <w:lang w:val="zh-CN" w:bidi="zh-CN"/>
    </w:rPr>
  </w:style>
  <w:style w:type="character" w:customStyle="1" w:styleId="2Char">
    <w:name w:val="标题 2 Char"/>
    <w:basedOn w:val="a0"/>
    <w:link w:val="2"/>
    <w:uiPriority w:val="1"/>
    <w:qFormat/>
    <w:rsid w:val="009D44FD"/>
    <w:rPr>
      <w:rFonts w:ascii="宋体" w:eastAsia="宋体" w:hAnsi="宋体" w:cs="宋体"/>
      <w:b/>
      <w:bCs/>
      <w:kern w:val="0"/>
      <w:sz w:val="32"/>
      <w:szCs w:val="32"/>
      <w:lang w:val="zh-CN" w:bidi="zh-CN"/>
    </w:rPr>
  </w:style>
  <w:style w:type="character" w:customStyle="1" w:styleId="3Char">
    <w:name w:val="标题 3 Char"/>
    <w:basedOn w:val="a0"/>
    <w:link w:val="3"/>
    <w:uiPriority w:val="1"/>
    <w:qFormat/>
    <w:rsid w:val="009D44FD"/>
    <w:rPr>
      <w:rFonts w:ascii="宋体" w:eastAsia="宋体" w:hAnsi="宋体" w:cs="宋体"/>
      <w:b/>
      <w:bCs/>
      <w:kern w:val="0"/>
      <w:sz w:val="24"/>
      <w:szCs w:val="24"/>
      <w:lang w:val="zh-CN" w:bidi="zh-CN"/>
    </w:rPr>
  </w:style>
  <w:style w:type="paragraph" w:styleId="a5">
    <w:name w:val="annotation text"/>
    <w:basedOn w:val="a"/>
    <w:link w:val="Char1"/>
    <w:uiPriority w:val="99"/>
    <w:qFormat/>
    <w:rsid w:val="009D44FD"/>
    <w:pPr>
      <w:autoSpaceDE w:val="0"/>
      <w:autoSpaceDN w:val="0"/>
      <w:jc w:val="left"/>
    </w:pPr>
    <w:rPr>
      <w:rFonts w:ascii="宋体" w:hAnsi="宋体" w:cs="宋体"/>
      <w:kern w:val="0"/>
      <w:sz w:val="22"/>
      <w:szCs w:val="22"/>
      <w:lang w:val="zh-CN" w:bidi="zh-CN"/>
    </w:rPr>
  </w:style>
  <w:style w:type="character" w:customStyle="1" w:styleId="Char1">
    <w:name w:val="批注文字 Char"/>
    <w:basedOn w:val="a0"/>
    <w:link w:val="a5"/>
    <w:qFormat/>
    <w:rsid w:val="009D44FD"/>
    <w:rPr>
      <w:rFonts w:ascii="宋体" w:eastAsia="宋体" w:hAnsi="宋体" w:cs="宋体"/>
      <w:kern w:val="0"/>
      <w:sz w:val="22"/>
      <w:lang w:val="zh-CN" w:bidi="zh-CN"/>
    </w:rPr>
  </w:style>
  <w:style w:type="paragraph" w:styleId="a6">
    <w:name w:val="Body Text"/>
    <w:basedOn w:val="a"/>
    <w:link w:val="Char2"/>
    <w:unhideWhenUsed/>
    <w:qFormat/>
    <w:rsid w:val="009D44FD"/>
    <w:pPr>
      <w:spacing w:after="120"/>
    </w:pPr>
    <w:rPr>
      <w:szCs w:val="20"/>
    </w:rPr>
  </w:style>
  <w:style w:type="character" w:customStyle="1" w:styleId="Char2">
    <w:name w:val="正文文本 Char"/>
    <w:basedOn w:val="a0"/>
    <w:link w:val="a6"/>
    <w:uiPriority w:val="1"/>
    <w:rsid w:val="009D44FD"/>
    <w:rPr>
      <w:rFonts w:ascii="Times New Roman" w:eastAsia="宋体" w:hAnsi="Times New Roman" w:cs="Times New Roman"/>
      <w:szCs w:val="20"/>
    </w:rPr>
  </w:style>
  <w:style w:type="paragraph" w:styleId="a7">
    <w:name w:val="Date"/>
    <w:basedOn w:val="a"/>
    <w:next w:val="a"/>
    <w:link w:val="Char3"/>
    <w:qFormat/>
    <w:rsid w:val="009D44FD"/>
    <w:pPr>
      <w:ind w:leftChars="2500" w:left="100"/>
    </w:pPr>
  </w:style>
  <w:style w:type="character" w:customStyle="1" w:styleId="Char3">
    <w:name w:val="日期 Char"/>
    <w:basedOn w:val="a0"/>
    <w:link w:val="a7"/>
    <w:rsid w:val="009D44FD"/>
    <w:rPr>
      <w:rFonts w:ascii="Times New Roman" w:eastAsia="宋体" w:hAnsi="Times New Roman" w:cs="Times New Roman"/>
      <w:szCs w:val="24"/>
    </w:rPr>
  </w:style>
  <w:style w:type="paragraph" w:styleId="20">
    <w:name w:val="Body Text Indent 2"/>
    <w:basedOn w:val="a"/>
    <w:link w:val="2Char0"/>
    <w:uiPriority w:val="99"/>
    <w:unhideWhenUsed/>
    <w:qFormat/>
    <w:rsid w:val="009D44FD"/>
    <w:pPr>
      <w:autoSpaceDE w:val="0"/>
      <w:autoSpaceDN w:val="0"/>
      <w:spacing w:after="120" w:line="480" w:lineRule="auto"/>
      <w:ind w:leftChars="200" w:left="420"/>
      <w:jc w:val="left"/>
    </w:pPr>
    <w:rPr>
      <w:rFonts w:ascii="宋体" w:hAnsi="宋体" w:cs="宋体"/>
      <w:kern w:val="0"/>
      <w:sz w:val="22"/>
      <w:szCs w:val="22"/>
      <w:lang w:val="zh-CN" w:bidi="zh-CN"/>
    </w:rPr>
  </w:style>
  <w:style w:type="character" w:customStyle="1" w:styleId="2Char0">
    <w:name w:val="正文文本缩进 2 Char"/>
    <w:basedOn w:val="a0"/>
    <w:link w:val="20"/>
    <w:uiPriority w:val="99"/>
    <w:qFormat/>
    <w:rsid w:val="009D44FD"/>
    <w:rPr>
      <w:rFonts w:ascii="宋体" w:eastAsia="宋体" w:hAnsi="宋体" w:cs="宋体"/>
      <w:kern w:val="0"/>
      <w:sz w:val="22"/>
      <w:lang w:val="zh-CN" w:bidi="zh-CN"/>
    </w:rPr>
  </w:style>
  <w:style w:type="paragraph" w:styleId="a8">
    <w:name w:val="Balloon Text"/>
    <w:basedOn w:val="a"/>
    <w:link w:val="Char4"/>
    <w:qFormat/>
    <w:rsid w:val="009D44FD"/>
    <w:rPr>
      <w:sz w:val="18"/>
      <w:szCs w:val="18"/>
    </w:rPr>
  </w:style>
  <w:style w:type="character" w:customStyle="1" w:styleId="Char4">
    <w:name w:val="批注框文本 Char"/>
    <w:basedOn w:val="a0"/>
    <w:link w:val="a8"/>
    <w:qFormat/>
    <w:rsid w:val="009D44FD"/>
    <w:rPr>
      <w:rFonts w:ascii="Times New Roman" w:eastAsia="宋体" w:hAnsi="Times New Roman" w:cs="Times New Roman"/>
      <w:sz w:val="18"/>
      <w:szCs w:val="18"/>
    </w:rPr>
  </w:style>
  <w:style w:type="table" w:styleId="a9">
    <w:name w:val="Table Grid"/>
    <w:basedOn w:val="a1"/>
    <w:qFormat/>
    <w:rsid w:val="009D44FD"/>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qFormat/>
    <w:rsid w:val="009D44FD"/>
    <w:rPr>
      <w:b/>
    </w:rPr>
  </w:style>
  <w:style w:type="character" w:styleId="ab">
    <w:name w:val="page number"/>
    <w:basedOn w:val="a0"/>
    <w:qFormat/>
    <w:rsid w:val="009D44FD"/>
  </w:style>
  <w:style w:type="character" w:styleId="ac">
    <w:name w:val="FollowedHyperlink"/>
    <w:basedOn w:val="a0"/>
    <w:qFormat/>
    <w:rsid w:val="009D44FD"/>
    <w:rPr>
      <w:color w:val="800080"/>
      <w:u w:val="none"/>
    </w:rPr>
  </w:style>
  <w:style w:type="character" w:styleId="HTML">
    <w:name w:val="HTML Definition"/>
    <w:basedOn w:val="a0"/>
    <w:qFormat/>
    <w:rsid w:val="009D44FD"/>
    <w:rPr>
      <w:i/>
    </w:rPr>
  </w:style>
  <w:style w:type="character" w:styleId="ad">
    <w:name w:val="Hyperlink"/>
    <w:basedOn w:val="a0"/>
    <w:qFormat/>
    <w:rsid w:val="009D44FD"/>
    <w:rPr>
      <w:color w:val="0000FF"/>
      <w:u w:val="none"/>
    </w:rPr>
  </w:style>
  <w:style w:type="character" w:styleId="HTML0">
    <w:name w:val="HTML Code"/>
    <w:basedOn w:val="a0"/>
    <w:qFormat/>
    <w:rsid w:val="009D44FD"/>
    <w:rPr>
      <w:rFonts w:ascii="serif" w:eastAsia="serif" w:hAnsi="serif" w:cs="serif"/>
      <w:sz w:val="21"/>
      <w:szCs w:val="21"/>
    </w:rPr>
  </w:style>
  <w:style w:type="character" w:styleId="ae">
    <w:name w:val="annotation reference"/>
    <w:basedOn w:val="a0"/>
    <w:uiPriority w:val="99"/>
    <w:qFormat/>
    <w:rsid w:val="009D44FD"/>
    <w:rPr>
      <w:sz w:val="21"/>
      <w:szCs w:val="21"/>
    </w:rPr>
  </w:style>
  <w:style w:type="character" w:styleId="HTML1">
    <w:name w:val="HTML Keyboard"/>
    <w:basedOn w:val="a0"/>
    <w:qFormat/>
    <w:rsid w:val="009D44FD"/>
    <w:rPr>
      <w:rFonts w:ascii="serif" w:eastAsia="serif" w:hAnsi="serif" w:cs="serif" w:hint="default"/>
      <w:sz w:val="21"/>
      <w:szCs w:val="21"/>
    </w:rPr>
  </w:style>
  <w:style w:type="character" w:styleId="HTML2">
    <w:name w:val="HTML Sample"/>
    <w:basedOn w:val="a0"/>
    <w:qFormat/>
    <w:rsid w:val="009D44FD"/>
    <w:rPr>
      <w:rFonts w:ascii="serif" w:eastAsia="serif" w:hAnsi="serif" w:cs="serif" w:hint="default"/>
      <w:sz w:val="21"/>
      <w:szCs w:val="21"/>
    </w:rPr>
  </w:style>
  <w:style w:type="character" w:customStyle="1" w:styleId="first-child">
    <w:name w:val="first-child"/>
    <w:basedOn w:val="a0"/>
    <w:qFormat/>
    <w:rsid w:val="009D44FD"/>
  </w:style>
  <w:style w:type="character" w:customStyle="1" w:styleId="required">
    <w:name w:val="required"/>
    <w:basedOn w:val="a0"/>
    <w:qFormat/>
    <w:rsid w:val="009D44FD"/>
    <w:rPr>
      <w:color w:val="FF0000"/>
    </w:rPr>
  </w:style>
  <w:style w:type="character" w:customStyle="1" w:styleId="first-child1">
    <w:name w:val="first-child1"/>
    <w:basedOn w:val="a0"/>
    <w:qFormat/>
    <w:rsid w:val="009D44FD"/>
  </w:style>
  <w:style w:type="character" w:customStyle="1" w:styleId="font61">
    <w:name w:val="font61"/>
    <w:basedOn w:val="a0"/>
    <w:qFormat/>
    <w:rsid w:val="009D44FD"/>
    <w:rPr>
      <w:rFonts w:ascii="宋体" w:eastAsia="宋体" w:hAnsi="宋体" w:cs="宋体" w:hint="eastAsia"/>
      <w:color w:val="000000"/>
      <w:sz w:val="24"/>
      <w:szCs w:val="24"/>
      <w:u w:val="none"/>
    </w:rPr>
  </w:style>
  <w:style w:type="character" w:customStyle="1" w:styleId="font31">
    <w:name w:val="font31"/>
    <w:basedOn w:val="a0"/>
    <w:qFormat/>
    <w:rsid w:val="009D44FD"/>
    <w:rPr>
      <w:rFonts w:ascii="宋体" w:eastAsia="宋体" w:hAnsi="宋体" w:cs="宋体" w:hint="eastAsia"/>
      <w:color w:val="000000"/>
      <w:sz w:val="24"/>
      <w:szCs w:val="24"/>
      <w:u w:val="none"/>
    </w:rPr>
  </w:style>
  <w:style w:type="paragraph" w:styleId="af">
    <w:name w:val="List Paragraph"/>
    <w:basedOn w:val="a"/>
    <w:uiPriority w:val="1"/>
    <w:qFormat/>
    <w:rsid w:val="009D44FD"/>
    <w:pPr>
      <w:autoSpaceDE w:val="0"/>
      <w:autoSpaceDN w:val="0"/>
      <w:ind w:left="601" w:firstLine="480"/>
      <w:jc w:val="left"/>
    </w:pPr>
    <w:rPr>
      <w:rFonts w:ascii="宋体" w:hAnsi="宋体" w:cs="宋体"/>
      <w:kern w:val="0"/>
      <w:sz w:val="22"/>
      <w:szCs w:val="22"/>
      <w:lang w:val="zh-CN" w:bidi="zh-CN"/>
    </w:rPr>
  </w:style>
  <w:style w:type="table" w:customStyle="1" w:styleId="TableNormal">
    <w:name w:val="Table Normal"/>
    <w:uiPriority w:val="2"/>
    <w:semiHidden/>
    <w:unhideWhenUsed/>
    <w:qFormat/>
    <w:rsid w:val="009D44FD"/>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9D44FD"/>
    <w:pPr>
      <w:autoSpaceDE w:val="0"/>
      <w:autoSpaceDN w:val="0"/>
      <w:jc w:val="left"/>
    </w:pPr>
    <w:rPr>
      <w:rFonts w:ascii="宋体" w:hAnsi="宋体" w:cs="宋体"/>
      <w:kern w:val="0"/>
      <w:sz w:val="22"/>
      <w:szCs w:val="22"/>
      <w:lang w:val="zh-CN" w:bidi="zh-CN"/>
    </w:rPr>
  </w:style>
  <w:style w:type="paragraph" w:customStyle="1" w:styleId="21">
    <w:name w:val="样式2"/>
    <w:basedOn w:val="a"/>
    <w:qFormat/>
    <w:rsid w:val="009D44FD"/>
    <w:pPr>
      <w:autoSpaceDE w:val="0"/>
      <w:autoSpaceDN w:val="0"/>
      <w:jc w:val="left"/>
    </w:pPr>
    <w:rPr>
      <w:rFonts w:ascii="宋体" w:hAnsi="宋体" w:cs="宋体"/>
      <w:b/>
      <w:kern w:val="0"/>
      <w:sz w:val="28"/>
      <w:szCs w:val="28"/>
      <w:lang w:val="zh-CN" w:bidi="zh-CN"/>
    </w:rPr>
  </w:style>
  <w:style w:type="paragraph" w:customStyle="1" w:styleId="Default">
    <w:name w:val="Default"/>
    <w:qFormat/>
    <w:rsid w:val="009D44FD"/>
    <w:pPr>
      <w:widowControl w:val="0"/>
      <w:autoSpaceDE w:val="0"/>
      <w:autoSpaceDN w:val="0"/>
      <w:adjustRightInd w:val="0"/>
    </w:pPr>
    <w:rPr>
      <w:rFonts w:ascii="......." w:eastAsia="......." w:hAnsi="......." w:cs="......."/>
      <w:color w:val="000000"/>
      <w:kern w:val="0"/>
      <w:sz w:val="24"/>
      <w:szCs w:val="24"/>
    </w:rPr>
  </w:style>
  <w:style w:type="character" w:customStyle="1" w:styleId="markedcontent">
    <w:name w:val="markedcontent"/>
    <w:basedOn w:val="a0"/>
    <w:qFormat/>
    <w:rsid w:val="009D44FD"/>
  </w:style>
  <w:style w:type="paragraph" w:customStyle="1" w:styleId="z-1">
    <w:name w:val="z-窗体顶端1"/>
    <w:basedOn w:val="a"/>
    <w:next w:val="a"/>
    <w:link w:val="z-Char"/>
    <w:qFormat/>
    <w:rsid w:val="009D44FD"/>
    <w:pPr>
      <w:pBdr>
        <w:bottom w:val="single" w:sz="6" w:space="1" w:color="auto"/>
      </w:pBdr>
      <w:jc w:val="center"/>
    </w:pPr>
    <w:rPr>
      <w:rFonts w:ascii="Arial" w:hAnsi="Calibri"/>
      <w:vanish/>
      <w:sz w:val="16"/>
    </w:rPr>
  </w:style>
  <w:style w:type="character" w:customStyle="1" w:styleId="z-Char">
    <w:name w:val="z-窗体顶端 Char"/>
    <w:basedOn w:val="a0"/>
    <w:link w:val="z-1"/>
    <w:qFormat/>
    <w:rsid w:val="009D44FD"/>
    <w:rPr>
      <w:rFonts w:ascii="Arial" w:eastAsia="宋体" w:hAnsi="Calibri" w:cs="Times New Roman"/>
      <w:vanish/>
      <w:sz w:val="16"/>
      <w:szCs w:val="24"/>
    </w:rPr>
  </w:style>
  <w:style w:type="paragraph" w:styleId="af0">
    <w:name w:val="Body Text Indent"/>
    <w:basedOn w:val="a"/>
    <w:link w:val="Char5"/>
    <w:uiPriority w:val="99"/>
    <w:unhideWhenUsed/>
    <w:qFormat/>
    <w:rsid w:val="00D53591"/>
    <w:pPr>
      <w:spacing w:after="120"/>
      <w:ind w:leftChars="200" w:left="420"/>
    </w:pPr>
  </w:style>
  <w:style w:type="character" w:customStyle="1" w:styleId="Char5">
    <w:name w:val="正文文本缩进 Char"/>
    <w:basedOn w:val="a0"/>
    <w:link w:val="af0"/>
    <w:uiPriority w:val="99"/>
    <w:semiHidden/>
    <w:rsid w:val="00D53591"/>
    <w:rPr>
      <w:rFonts w:ascii="Times New Roman" w:eastAsia="宋体" w:hAnsi="Times New Roman" w:cs="Times New Roman"/>
      <w:szCs w:val="24"/>
    </w:rPr>
  </w:style>
  <w:style w:type="paragraph" w:styleId="22">
    <w:name w:val="Body Text First Indent 2"/>
    <w:basedOn w:val="af0"/>
    <w:next w:val="a"/>
    <w:link w:val="2Char1"/>
    <w:uiPriority w:val="99"/>
    <w:unhideWhenUsed/>
    <w:qFormat/>
    <w:rsid w:val="00D53591"/>
    <w:pPr>
      <w:tabs>
        <w:tab w:val="left" w:pos="480"/>
      </w:tabs>
      <w:spacing w:after="0" w:line="560" w:lineRule="exact"/>
      <w:ind w:leftChars="0" w:left="0" w:firstLineChars="200" w:firstLine="420"/>
      <w:jc w:val="left"/>
    </w:pPr>
    <w:rPr>
      <w:rFonts w:ascii="Calibri" w:hAnsi="Calibri"/>
      <w:szCs w:val="22"/>
    </w:rPr>
  </w:style>
  <w:style w:type="character" w:customStyle="1" w:styleId="2Char1">
    <w:name w:val="正文首行缩进 2 Char"/>
    <w:basedOn w:val="Char5"/>
    <w:link w:val="22"/>
    <w:uiPriority w:val="99"/>
    <w:rsid w:val="00D53591"/>
    <w:rPr>
      <w:rFonts w:ascii="Calibri" w:hAnsi="Calibri"/>
    </w:rPr>
  </w:style>
  <w:style w:type="paragraph" w:customStyle="1" w:styleId="af1">
    <w:name w:val="首行缩进"/>
    <w:basedOn w:val="a"/>
    <w:qFormat/>
    <w:rsid w:val="00D53591"/>
    <w:pPr>
      <w:spacing w:line="360" w:lineRule="auto"/>
      <w:ind w:firstLineChars="200" w:firstLine="480"/>
    </w:pPr>
    <w:rPr>
      <w:sz w:val="24"/>
      <w:szCs w:val="22"/>
      <w:lang w:val="zh-CN"/>
    </w:rPr>
  </w:style>
</w:styles>
</file>

<file path=word/webSettings.xml><?xml version="1.0" encoding="utf-8"?>
<w:webSettings xmlns:r="http://schemas.openxmlformats.org/officeDocument/2006/relationships" xmlns:w="http://schemas.openxmlformats.org/wordprocessingml/2006/main">
  <w:divs>
    <w:div w:id="97874555">
      <w:bodyDiv w:val="1"/>
      <w:marLeft w:val="0"/>
      <w:marRight w:val="0"/>
      <w:marTop w:val="0"/>
      <w:marBottom w:val="0"/>
      <w:divBdr>
        <w:top w:val="none" w:sz="0" w:space="0" w:color="auto"/>
        <w:left w:val="none" w:sz="0" w:space="0" w:color="auto"/>
        <w:bottom w:val="none" w:sz="0" w:space="0" w:color="auto"/>
        <w:right w:val="none" w:sz="0" w:space="0" w:color="auto"/>
      </w:divBdr>
    </w:div>
    <w:div w:id="18505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17</Pages>
  <Words>1778</Words>
  <Characters>10141</Characters>
  <Application>Microsoft Office Word</Application>
  <DocSecurity>0</DocSecurity>
  <Lines>84</Lines>
  <Paragraphs>23</Paragraphs>
  <ScaleCrop>false</ScaleCrop>
  <Company>Microsoft</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19</cp:revision>
  <cp:lastPrinted>2024-10-18T00:28:00Z</cp:lastPrinted>
  <dcterms:created xsi:type="dcterms:W3CDTF">2023-10-19T08:36:00Z</dcterms:created>
  <dcterms:modified xsi:type="dcterms:W3CDTF">2024-10-25T00:42:00Z</dcterms:modified>
</cp:coreProperties>
</file>