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212CFC">
      <w:pPr>
        <w:spacing w:before="156" w:beforeLines="50" w:after="156" w:afterLines="50"/>
        <w:jc w:val="center"/>
        <w:outlineLvl w:val="0"/>
        <w:rPr>
          <w:rFonts w:hint="eastAsia" w:ascii="宋体" w:hAnsi="宋体" w:eastAsia="宋体" w:cs="宋体"/>
          <w:b/>
          <w:bCs/>
          <w:color w:val="auto"/>
          <w:sz w:val="32"/>
          <w:szCs w:val="44"/>
          <w:highlight w:val="none"/>
        </w:rPr>
      </w:pPr>
      <w:bookmarkStart w:id="0" w:name="_Toc10995"/>
      <w:r>
        <w:rPr>
          <w:rStyle w:val="6"/>
          <w:rFonts w:hint="eastAsia" w:ascii="宋体" w:hAnsi="宋体" w:eastAsia="宋体" w:cs="宋体"/>
          <w:b/>
          <w:bCs/>
          <w:color w:val="auto"/>
          <w:sz w:val="32"/>
          <w:szCs w:val="32"/>
          <w:highlight w:val="none"/>
          <w:lang w:val="en-US" w:eastAsia="zh-CN"/>
        </w:rPr>
        <w:t xml:space="preserve"> </w:t>
      </w:r>
      <w:bookmarkEnd w:id="0"/>
      <w:r>
        <w:rPr>
          <w:rStyle w:val="6"/>
          <w:rFonts w:hint="eastAsia" w:ascii="宋体" w:hAnsi="宋体" w:eastAsia="宋体" w:cs="宋体"/>
          <w:b/>
          <w:bCs/>
          <w:color w:val="auto"/>
          <w:sz w:val="32"/>
          <w:szCs w:val="32"/>
          <w:highlight w:val="none"/>
          <w:lang w:val="zh-CN"/>
        </w:rPr>
        <w:t>项目需求</w:t>
      </w:r>
    </w:p>
    <w:p w14:paraId="2F5C6675">
      <w:pPr>
        <w:spacing w:line="400" w:lineRule="exact"/>
        <w:ind w:firstLine="480" w:firstLineChars="200"/>
        <w:textAlignment w:val="baseline"/>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一、项目名称：</w:t>
      </w:r>
      <w:bookmarkStart w:id="1" w:name="_GoBack"/>
      <w:r>
        <w:rPr>
          <w:rFonts w:hint="eastAsia" w:ascii="宋体" w:hAnsi="宋体" w:eastAsia="宋体" w:cs="宋体"/>
          <w:color w:val="auto"/>
          <w:highlight w:val="none"/>
          <w:lang w:val="en-US" w:eastAsia="zh-CN"/>
        </w:rPr>
        <w:t>天津市滨海新区中医医院综合维修改造项目</w:t>
      </w:r>
      <w:bookmarkEnd w:id="1"/>
    </w:p>
    <w:p w14:paraId="65F58008">
      <w:pPr>
        <w:spacing w:line="400" w:lineRule="exact"/>
        <w:ind w:firstLine="480" w:firstLineChars="200"/>
        <w:textAlignment w:val="baseline"/>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二、预算价格：人民币60.8458万元（大写：陆拾万捌仟肆佰伍拾捌元整）。</w:t>
      </w:r>
    </w:p>
    <w:p w14:paraId="048F999B">
      <w:pPr>
        <w:spacing w:line="400" w:lineRule="exact"/>
        <w:ind w:firstLine="480" w:firstLineChars="200"/>
        <w:textAlignment w:val="baseline"/>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三、项目概况</w:t>
      </w:r>
    </w:p>
    <w:p w14:paraId="0C118135">
      <w:pPr>
        <w:spacing w:line="400" w:lineRule="exact"/>
        <w:ind w:firstLine="480" w:firstLineChars="200"/>
        <w:textAlignment w:val="baseline"/>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天津市滨海新区中医医院多个楼体出现外檐空鼓、外墙皮脱落的情况，需要查找空鼓并进行清除修复；手术室、AE楼连廊处、氧气站、方舱CT等房屋屋面做卷材防水；修缮方舱CT矿棉板吊顶及墙面；拆除院区内的部分灯杆；拆除并恢复疫情期间部分房屋的设施隔断等；在发热门诊车辆入口（西南门）至江西路职工通道（东门）处加装围栏；在医院南侧树立精神堡垒，高度12米，采用钢框架结构；北塘院区急诊科医疗用房使用布局需结合设置标准、院感相关要求和动物致伤门诊开诊后集中治疗处置的原则调整布局，对输液区进行改造。具体内容详见工程量清单及图纸。</w:t>
      </w:r>
    </w:p>
    <w:p w14:paraId="1082EA42">
      <w:pPr>
        <w:spacing w:line="400" w:lineRule="exact"/>
        <w:ind w:firstLine="480" w:firstLineChars="200"/>
        <w:textAlignment w:val="baseline"/>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四、技术要求</w:t>
      </w:r>
    </w:p>
    <w:p w14:paraId="008A1AE4">
      <w:pPr>
        <w:spacing w:line="400" w:lineRule="exact"/>
        <w:ind w:firstLine="480" w:firstLineChars="200"/>
        <w:textAlignment w:val="baseline"/>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1.计划工期：自合同签订之日起90日内完成（特殊情况以合同为准）。</w:t>
      </w:r>
    </w:p>
    <w:p w14:paraId="752D036A">
      <w:pPr>
        <w:spacing w:line="400" w:lineRule="exact"/>
        <w:ind w:firstLine="480" w:firstLineChars="200"/>
        <w:textAlignment w:val="baseline"/>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2.施工地点：天津市滨海新区中医医院。</w:t>
      </w:r>
    </w:p>
    <w:p w14:paraId="1971B2F0">
      <w:pPr>
        <w:spacing w:line="400" w:lineRule="exact"/>
        <w:ind w:firstLine="480" w:firstLineChars="200"/>
        <w:textAlignment w:val="baseline"/>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3.保修期：自竣工验收合格之日起2年。</w:t>
      </w:r>
    </w:p>
    <w:p w14:paraId="1B66C6D7">
      <w:pPr>
        <w:spacing w:line="400" w:lineRule="exact"/>
        <w:ind w:firstLine="480" w:firstLineChars="200"/>
        <w:textAlignment w:val="baseline"/>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4.承包方式：包工包料。</w:t>
      </w:r>
    </w:p>
    <w:p w14:paraId="4F739F63">
      <w:pPr>
        <w:spacing w:line="400" w:lineRule="exact"/>
        <w:ind w:firstLine="480" w:firstLineChars="200"/>
        <w:textAlignment w:val="baseline"/>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5.质量标准：国家施工验收规范合格标准。</w:t>
      </w:r>
    </w:p>
    <w:p w14:paraId="310A070A">
      <w:pPr>
        <w:spacing w:line="400" w:lineRule="exact"/>
        <w:ind w:firstLine="480" w:firstLineChars="200"/>
        <w:textAlignment w:val="baseline"/>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6.供应商提供详细的施工组织设计方案，包括：劳动力投入、工期、施工进度计划及保证措施、施工安全保障措施、现场文明施工措施等内容。</w:t>
      </w:r>
    </w:p>
    <w:p w14:paraId="1DC3C923">
      <w:pPr>
        <w:spacing w:line="400" w:lineRule="exact"/>
        <w:ind w:firstLine="480" w:firstLineChars="200"/>
        <w:textAlignment w:val="baseline"/>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7.施工前，需要按照国家规定进行二次复测的材料设备，必须经复测达到国家环保标准后方可使用，否则，由此所造成的损失则由施工单位负责。复测费用由施工单位承担。</w:t>
      </w:r>
    </w:p>
    <w:p w14:paraId="6A7A86DF">
      <w:pPr>
        <w:spacing w:line="400" w:lineRule="exact"/>
        <w:ind w:firstLine="480" w:firstLineChars="200"/>
        <w:textAlignment w:val="baseline"/>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8.精神堡垒项目供应商需要按照甲方提供的设计图及设计计算书进行施工，确保施工安全。</w:t>
      </w:r>
    </w:p>
    <w:p w14:paraId="79E11AAB">
      <w:pPr>
        <w:spacing w:line="400" w:lineRule="exact"/>
        <w:ind w:firstLine="480" w:firstLineChars="200"/>
        <w:textAlignment w:val="baseline"/>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9.施工中应严格遵守有关环境保护的法律法规，并应采用有效措施控制施工现场各种粉尘、废气、废弃物、噪声、振动等对周围环境造成的污染和危害。控制施工范围，确保周围建筑及设施的安全。</w:t>
      </w:r>
    </w:p>
    <w:p w14:paraId="0678BC68">
      <w:pPr>
        <w:spacing w:line="400" w:lineRule="exact"/>
        <w:ind w:firstLine="480" w:firstLineChars="200"/>
        <w:textAlignment w:val="baseline"/>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10.施工单位必须具有良好的资信和售后服务，服从采购人的管理，并能密切配合其它配套施工项目。</w:t>
      </w:r>
    </w:p>
    <w:p w14:paraId="2591A067">
      <w:pPr>
        <w:spacing w:line="400" w:lineRule="exact"/>
        <w:ind w:firstLine="480" w:firstLineChars="200"/>
        <w:textAlignment w:val="baseline"/>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11.供应商所派涉及从事低压安装维修工作的相应人员须具有有效的《特种作业操作证》，准操项目为低压电工，且在管理部门核发证件有效期内；供应商所派的工作人员，须遵守医院有关工作要求，否则造成的一切损失，由供应商承担全部责任。</w:t>
      </w:r>
    </w:p>
    <w:p w14:paraId="0A1D6EF5">
      <w:pPr>
        <w:spacing w:line="400" w:lineRule="exact"/>
        <w:ind w:firstLine="480" w:firstLineChars="200"/>
        <w:textAlignment w:val="baseline"/>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12.付款方式：工程竣工并经甲方验收合格后，甲方凭票支付乙方审计值的97%工程款(最终结算以甲方聘请的第三方工程造价咨询公司审计的金额为准)，剩余3%的尾款作为质保金，待工程保修期届满(若无质量问题)，甲方凭票付清。</w:t>
      </w:r>
    </w:p>
    <w:p w14:paraId="7BFAF095">
      <w:pPr>
        <w:spacing w:line="400" w:lineRule="exact"/>
        <w:ind w:firstLine="480" w:firstLineChars="200"/>
        <w:textAlignment w:val="baseline"/>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13.验收标准</w:t>
      </w:r>
    </w:p>
    <w:p w14:paraId="3DE84945">
      <w:pPr>
        <w:spacing w:line="400" w:lineRule="exact"/>
        <w:ind w:firstLine="480" w:firstLineChars="200"/>
        <w:textAlignment w:val="baseline"/>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验收方式：现场验收</w:t>
      </w:r>
    </w:p>
    <w:p w14:paraId="2418F8DC">
      <w:pPr>
        <w:spacing w:line="400" w:lineRule="exact"/>
        <w:ind w:firstLine="480" w:firstLineChars="200"/>
        <w:textAlignment w:val="baseline"/>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验收标准：采购人有权委托第三方检验机构对成交供应商提供的设备质量和功能进行检验和验收，检验中若发现虚假应标的行为将予以无效成交处理并保留对成交供应商追究相关责任的权利，检验和验收费用由成交供应商负责，特殊情况以合同为准。</w:t>
      </w:r>
    </w:p>
    <w:p w14:paraId="646E482F">
      <w:pPr>
        <w:spacing w:line="400" w:lineRule="exact"/>
        <w:ind w:firstLine="480" w:firstLineChars="200"/>
        <w:textAlignment w:val="baseline"/>
        <w:rPr>
          <w:rFonts w:hint="eastAsia" w:ascii="宋体" w:hAnsi="宋体" w:eastAsia="宋体" w:cs="宋体"/>
          <w:color w:val="auto"/>
          <w:highlight w:val="none"/>
          <w:lang w:val="en-US" w:eastAsia="zh-CN"/>
        </w:rPr>
      </w:pPr>
    </w:p>
    <w:p w14:paraId="640FCC2A">
      <w:pPr>
        <w:spacing w:line="400" w:lineRule="exact"/>
        <w:ind w:firstLine="480" w:firstLineChars="200"/>
        <w:textAlignment w:val="baseline"/>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附件1：精神堡垒设计结构图（另附）</w:t>
      </w:r>
    </w:p>
    <w:p w14:paraId="7E4C4457">
      <w:pPr>
        <w:spacing w:line="400" w:lineRule="exact"/>
        <w:ind w:firstLine="480" w:firstLineChars="200"/>
        <w:textAlignment w:val="baseline"/>
        <w:rPr>
          <w:rFonts w:hint="eastAsia" w:ascii="宋体" w:hAnsi="宋体" w:eastAsia="宋体" w:cs="宋体"/>
          <w:color w:val="auto"/>
          <w:highlight w:val="none"/>
          <w:lang w:val="en-US" w:eastAsia="zh-CN"/>
        </w:rPr>
      </w:pPr>
    </w:p>
    <w:p w14:paraId="539D66E1">
      <w:pPr>
        <w:spacing w:line="400" w:lineRule="exact"/>
        <w:ind w:firstLine="480" w:firstLineChars="200"/>
        <w:textAlignment w:val="baseline"/>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附件2：精神堡垒设计计算书（另附）</w:t>
      </w:r>
    </w:p>
    <w:p w14:paraId="6C33577B">
      <w:pPr>
        <w:spacing w:line="400" w:lineRule="exact"/>
        <w:ind w:firstLine="480" w:firstLineChars="200"/>
        <w:textAlignment w:val="baseline"/>
        <w:rPr>
          <w:rFonts w:hint="eastAsia" w:ascii="宋体" w:hAnsi="宋体" w:eastAsia="宋体" w:cs="宋体"/>
          <w:color w:val="auto"/>
          <w:highlight w:val="none"/>
          <w:lang w:val="en-US" w:eastAsia="zh-CN"/>
        </w:rPr>
      </w:pPr>
    </w:p>
    <w:p w14:paraId="53781864">
      <w:pPr>
        <w:spacing w:line="400" w:lineRule="exact"/>
        <w:ind w:firstLine="480" w:firstLineChars="200"/>
        <w:textAlignment w:val="baseline"/>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附件3：工程量清单（另附）</w:t>
      </w:r>
    </w:p>
    <w:p w14:paraId="719C863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02"/>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FD093E"/>
    <w:rsid w:val="6CFD09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pPr>
    <w:rPr>
      <w:rFonts w:ascii="Times New Roman" w:hAnsi="Times New Roman" w:eastAsia="宋体" w:cs="Times New Roman"/>
      <w:sz w:val="24"/>
      <w:szCs w:val="24"/>
      <w:lang w:val="en-US" w:eastAsia="zh-CN" w:bidi="ar-SA"/>
    </w:rPr>
  </w:style>
  <w:style w:type="paragraph" w:styleId="3">
    <w:name w:val="heading 1"/>
    <w:basedOn w:val="1"/>
    <w:next w:val="1"/>
    <w:link w:val="6"/>
    <w:qFormat/>
    <w:uiPriority w:val="0"/>
    <w:pPr>
      <w:outlineLvl w:val="0"/>
    </w:p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autoSpaceDE/>
      <w:autoSpaceDN/>
      <w:adjustRightInd/>
      <w:jc w:val="both"/>
    </w:pPr>
    <w:rPr>
      <w:rFonts w:ascii="宋体"/>
      <w:kern w:val="2"/>
      <w:sz w:val="21"/>
      <w:szCs w:val="20"/>
      <w:u w:val="single"/>
    </w:rPr>
  </w:style>
  <w:style w:type="character" w:customStyle="1" w:styleId="6">
    <w:name w:val="标题 1 Char"/>
    <w:link w:val="3"/>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2025-02-27T07:00:00Z</dcterms:created>
  <dc:creator>麺梨小姐™</dc:creator>
  <cp:lastModifiedBy>麺梨小姐™</cp:lastModifiedBy>
  <dcterms:modified xsi:type="dcterms:W3CDTF">2025-02-27T07:01:29Z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27A1368E58524D9AB0E31C7E7BD001E4_11</vt:lpwstr>
  </property>
  <property fmtid="{D5CDD505-2E9C-101B-9397-08002B2CF9AE}" pid="4" name="KSOTemplateDocerSaveRecord">
    <vt:lpwstr>eyJoZGlkIjoiYjdmMzk2OWMxMjhiYmMwNmMwOGVhZTU5MjQ3MzlmMmEiLCJ1c2VySWQiOiIyNjU1NzkyNTMifQ==</vt:lpwstr>
  </property>
</Properties>
</file>