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56F32">
      <w:pPr>
        <w:pStyle w:val="4"/>
        <w:widowControl w:val="0"/>
        <w:overflowPunct w:val="0"/>
        <w:textAlignment w:val="auto"/>
        <w:rPr>
          <w:rFonts w:ascii="宋体" w:hAnsi="宋体" w:cs="宋体"/>
          <w:sz w:val="24"/>
          <w:szCs w:val="24"/>
          <w:lang w:eastAsia="zh-CN"/>
        </w:rPr>
      </w:pPr>
      <w:bookmarkStart w:id="1" w:name="_GoBack"/>
      <w:r>
        <w:rPr>
          <w:rFonts w:hint="eastAsia" w:ascii="宋体" w:hAnsi="宋体" w:cs="宋体"/>
          <w:sz w:val="24"/>
          <w:szCs w:val="24"/>
          <w:lang w:eastAsia="zh-CN"/>
        </w:rPr>
        <w:t>流感接种服务疫苗项目需求书</w:t>
      </w:r>
    </w:p>
    <w:bookmarkEnd w:id="1"/>
    <w:p w14:paraId="61BBD4C8">
      <w:pPr>
        <w:rPr>
          <w:rFonts w:ascii="宋体" w:hAnsi="宋体" w:cs="宋体"/>
          <w:szCs w:val="24"/>
          <w:lang w:eastAsia="zh-CN"/>
        </w:rPr>
      </w:pPr>
    </w:p>
    <w:p w14:paraId="7576BE24">
      <w:pPr>
        <w:widowControl w:val="0"/>
        <w:overflowPunct w:val="0"/>
        <w:ind w:firstLine="482" w:firstLineChars="200"/>
        <w:textAlignment w:val="auto"/>
        <w:rPr>
          <w:rFonts w:ascii="宋体" w:hAnsi="宋体" w:cs="宋体"/>
          <w:b/>
          <w:szCs w:val="24"/>
          <w:lang w:eastAsia="zh-CN"/>
        </w:rPr>
      </w:pPr>
      <w:r>
        <w:rPr>
          <w:rFonts w:hint="eastAsia" w:ascii="宋体" w:hAnsi="宋体" w:cs="宋体"/>
          <w:b/>
          <w:szCs w:val="24"/>
          <w:lang w:eastAsia="zh-CN"/>
        </w:rPr>
        <w:t>一、项目背景</w:t>
      </w:r>
    </w:p>
    <w:p w14:paraId="305823CF">
      <w:pPr>
        <w:widowControl w:val="0"/>
        <w:overflowPunct w:val="0"/>
        <w:ind w:firstLine="480" w:firstLineChars="200"/>
        <w:textAlignment w:val="auto"/>
        <w:rPr>
          <w:rFonts w:ascii="宋体" w:hAnsi="宋体" w:cs="宋体"/>
          <w:szCs w:val="24"/>
          <w:lang w:eastAsia="zh-CN"/>
        </w:rPr>
      </w:pPr>
      <w:r>
        <w:rPr>
          <w:rFonts w:hint="eastAsia" w:ascii="宋体" w:hAnsi="宋体" w:cs="宋体"/>
          <w:bCs/>
          <w:szCs w:val="24"/>
          <w:lang w:eastAsia="zh-CN"/>
        </w:rPr>
        <w:t>《根据中国流感疫苗预防接种技术指南（2023-2024）》文件通知，为进一步统筹做好我院流感疫情防控及医务人员流感疫苗接种工作，拟定</w:t>
      </w:r>
      <w:r>
        <w:rPr>
          <w:rFonts w:hint="eastAsia" w:ascii="宋体" w:hAnsi="宋体" w:cs="宋体"/>
          <w:szCs w:val="24"/>
          <w:lang w:eastAsia="zh-CN"/>
        </w:rPr>
        <w:t>招标一家医疗服务机构</w:t>
      </w:r>
      <w:r>
        <w:rPr>
          <w:rFonts w:hint="eastAsia" w:ascii="宋体" w:hAnsi="宋体" w:cs="宋体"/>
          <w:bCs/>
          <w:szCs w:val="24"/>
          <w:lang w:eastAsia="zh-CN"/>
        </w:rPr>
        <w:t>每年9、10月份分批次上门为双院区全院医务人员完成自愿接种流感疫苗工作</w:t>
      </w:r>
      <w:r>
        <w:rPr>
          <w:rFonts w:hint="eastAsia" w:ascii="宋体" w:hAnsi="宋体" w:cs="宋体"/>
          <w:szCs w:val="24"/>
          <w:lang w:eastAsia="zh-CN"/>
        </w:rPr>
        <w:t>。</w:t>
      </w:r>
    </w:p>
    <w:p w14:paraId="675351AE">
      <w:pPr>
        <w:widowControl w:val="0"/>
        <w:overflowPunct w:val="0"/>
        <w:ind w:firstLine="482" w:firstLineChars="200"/>
        <w:textAlignment w:val="auto"/>
        <w:rPr>
          <w:rFonts w:ascii="宋体" w:hAnsi="宋体" w:cs="宋体"/>
          <w:b/>
          <w:szCs w:val="24"/>
          <w:lang w:eastAsia="zh-CN"/>
        </w:rPr>
      </w:pPr>
      <w:r>
        <w:rPr>
          <w:rFonts w:hint="eastAsia" w:ascii="宋体" w:hAnsi="宋体" w:cs="宋体"/>
          <w:b/>
          <w:szCs w:val="24"/>
          <w:lang w:eastAsia="zh-CN"/>
        </w:rPr>
        <w:t>二、项目预算</w:t>
      </w:r>
    </w:p>
    <w:p w14:paraId="2FB003A9">
      <w:pPr>
        <w:widowControl w:val="0"/>
        <w:overflowPunct w:val="0"/>
        <w:spacing w:before="120" w:afterAutospacing="1"/>
        <w:ind w:left="360"/>
        <w:textAlignment w:val="auto"/>
        <w:rPr>
          <w:rFonts w:ascii="宋体" w:hAnsi="宋体" w:cs="宋体"/>
          <w:bCs/>
          <w:color w:val="000000" w:themeColor="text1"/>
          <w:szCs w:val="24"/>
          <w:lang w:eastAsia="zh-CN"/>
          <w14:textFill>
            <w14:solidFill>
              <w14:schemeClr w14:val="tx1"/>
            </w14:solidFill>
          </w14:textFill>
        </w:rPr>
      </w:pPr>
      <w:r>
        <w:rPr>
          <w:rFonts w:hint="eastAsia" w:ascii="宋体" w:hAnsi="宋体" w:cs="宋体"/>
          <w:bCs/>
          <w:color w:val="000000" w:themeColor="text1"/>
          <w:szCs w:val="24"/>
          <w:lang w:eastAsia="zh-CN"/>
          <w14:textFill>
            <w14:solidFill>
              <w14:schemeClr w14:val="tx1"/>
            </w14:solidFill>
          </w14:textFill>
        </w:rPr>
        <w:t>1.疫苗采购及服务费用：见附件</w:t>
      </w:r>
    </w:p>
    <w:p w14:paraId="51780D34">
      <w:pPr>
        <w:widowControl w:val="0"/>
        <w:overflowPunct w:val="0"/>
        <w:spacing w:before="120" w:afterAutospacing="1"/>
        <w:ind w:left="360"/>
        <w:textAlignment w:val="auto"/>
        <w:rPr>
          <w:rFonts w:ascii="宋体" w:hAnsi="宋体" w:cs="宋体"/>
          <w:bCs/>
          <w:szCs w:val="24"/>
          <w:lang w:eastAsia="zh-CN"/>
        </w:rPr>
      </w:pPr>
      <w:r>
        <w:rPr>
          <w:rFonts w:hint="eastAsia" w:ascii="宋体" w:hAnsi="宋体" w:cs="宋体"/>
          <w:bCs/>
          <w:color w:val="000000" w:themeColor="text1"/>
          <w:szCs w:val="24"/>
          <w:lang w:eastAsia="zh-CN"/>
          <w14:textFill>
            <w14:solidFill>
              <w14:schemeClr w14:val="tx1"/>
            </w14:solidFill>
          </w14:textFill>
        </w:rPr>
        <w:t>2.人员预算费用：</w:t>
      </w:r>
      <w:r>
        <w:rPr>
          <w:rFonts w:hint="eastAsia" w:ascii="宋体" w:hAnsi="宋体" w:cs="宋体"/>
          <w:bCs/>
          <w:szCs w:val="24"/>
          <w:lang w:eastAsia="zh-CN"/>
        </w:rPr>
        <w:t>15万元/3年，每年根据实际接种数量进行结算。</w:t>
      </w:r>
    </w:p>
    <w:p w14:paraId="7C054112">
      <w:pPr>
        <w:widowControl w:val="0"/>
        <w:overflowPunct w:val="0"/>
        <w:ind w:firstLine="482" w:firstLineChars="200"/>
        <w:textAlignment w:val="auto"/>
        <w:rPr>
          <w:rFonts w:ascii="宋体" w:hAnsi="宋体" w:cs="宋体"/>
          <w:b/>
          <w:szCs w:val="24"/>
          <w:lang w:eastAsia="zh-CN"/>
        </w:rPr>
      </w:pPr>
      <w:r>
        <w:rPr>
          <w:rFonts w:hint="eastAsia" w:ascii="宋体" w:hAnsi="宋体" w:cs="宋体"/>
          <w:b/>
          <w:szCs w:val="24"/>
          <w:lang w:eastAsia="zh-CN"/>
        </w:rPr>
        <w:t>三、资格要求</w:t>
      </w:r>
    </w:p>
    <w:p w14:paraId="7C32FDED">
      <w:pPr>
        <w:widowControl w:val="0"/>
        <w:overflowPunct w:val="0"/>
        <w:ind w:firstLine="480" w:firstLineChars="200"/>
        <w:textAlignment w:val="auto"/>
        <w:rPr>
          <w:rFonts w:ascii="宋体" w:hAnsi="宋体" w:cs="宋体"/>
          <w:color w:val="FF0000"/>
          <w:szCs w:val="24"/>
          <w:lang w:eastAsia="zh-CN"/>
        </w:rPr>
      </w:pPr>
      <w:r>
        <w:rPr>
          <w:rFonts w:hint="eastAsia" w:ascii="宋体" w:hAnsi="宋体" w:cs="宋体"/>
          <w:szCs w:val="24"/>
          <w:lang w:eastAsia="zh-CN"/>
        </w:rPr>
        <w:t>（一）投标接种单位具备《中华人民共和国政府采购法》第二十二条第一款规定的条件，提供以下材料：</w:t>
      </w:r>
    </w:p>
    <w:p w14:paraId="29DB2BA2">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1.医疗机构执业许可证或事业单位法人证书或民办非企业单位登记证书或社会团体法人登记证书或基金会法人登记证书扫描件或复印件并加盖公章。预防接种门诊资质证明复印件并加盖公章。</w:t>
      </w:r>
    </w:p>
    <w:p w14:paraId="57E3393D">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2.疫苗供应</w:t>
      </w:r>
    </w:p>
    <w:p w14:paraId="03DB554A">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确保提供的流感疫苗为正规渠道采购，符合国家质量标准。符合冷链运输要求。流感疫苗批签发证明、冷链运输材料证明。</w:t>
      </w:r>
    </w:p>
    <w:p w14:paraId="541379FD">
      <w:pPr>
        <w:widowControl w:val="0"/>
        <w:overflowPunct w:val="0"/>
        <w:ind w:firstLine="480" w:firstLineChars="200"/>
        <w:textAlignment w:val="auto"/>
        <w:rPr>
          <w:rFonts w:ascii="宋体" w:hAnsi="宋体" w:cs="宋体"/>
          <w:szCs w:val="24"/>
          <w:lang w:eastAsia="zh-CN"/>
        </w:rPr>
      </w:pPr>
      <w:bookmarkStart w:id="0" w:name="OLE_LINK5"/>
      <w:r>
        <w:rPr>
          <w:rFonts w:hint="eastAsia" w:ascii="宋体" w:hAnsi="宋体" w:cs="宋体"/>
          <w:szCs w:val="24"/>
          <w:lang w:eastAsia="zh-CN"/>
        </w:rPr>
        <w:t>3.财务状况报告等相关材料：提供2024年经第三方会计师事务所审计的财务报告扫描件（应包括完整的审计报告和财务报表）或提交响应文件截止日期前近3个月内银行出具的资信证明复印件并加盖公章。</w:t>
      </w:r>
    </w:p>
    <w:p w14:paraId="464D26FA">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4.2025年至少1个月的依法缴纳税收和社会保险费的相关证明材料扫描件或复印件并加盖公章。</w:t>
      </w:r>
    </w:p>
    <w:bookmarkEnd w:id="0"/>
    <w:p w14:paraId="2E1F5717">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5.提交响应文件截止日前3年在经营活动中没有重大违法记录的书面声明（提交响应文件截止日前成立不足3年的供应商可提供自成立以来无重大违法记录的书面声明）并加盖公章。</w:t>
      </w:r>
    </w:p>
    <w:p w14:paraId="44D6677D">
      <w:pPr>
        <w:pStyle w:val="3"/>
        <w:widowControl w:val="0"/>
        <w:shd w:val="clear" w:color="auto" w:fill="FFFFFF"/>
        <w:overflowPunct w:val="0"/>
        <w:spacing w:before="0" w:beforeAutospacing="0" w:after="0" w:afterAutospacing="0"/>
        <w:ind w:firstLine="480" w:firstLineChars="200"/>
        <w:textAlignment w:val="auto"/>
        <w:rPr>
          <w:rFonts w:ascii="宋体" w:hAnsi="宋体" w:cs="宋体"/>
          <w:szCs w:val="24"/>
        </w:rPr>
      </w:pPr>
      <w:r>
        <w:rPr>
          <w:rFonts w:hint="eastAsia" w:ascii="宋体" w:hAnsi="宋体" w:cs="宋体"/>
          <w:szCs w:val="24"/>
        </w:rPr>
        <w:t>6.</w:t>
      </w:r>
      <w:r>
        <w:rPr>
          <w:rFonts w:hint="eastAsia" w:ascii="宋体" w:hAnsi="宋体" w:cs="宋体"/>
          <w:kern w:val="2"/>
          <w:szCs w:val="24"/>
        </w:rPr>
        <w:t>投标接种单位须由法定代表人或其授权的委托代理人参加磋商。若为法定代表人参加磋商，需提供法定代表人资格证明书（须加盖投标单位公章）；若为投标接种单位代表参加磋商，须提供法定代表人授权书（须由法定代表人签字或盖章）和供应商代表身份证原件。</w:t>
      </w:r>
    </w:p>
    <w:p w14:paraId="66C7501B">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（二）</w:t>
      </w:r>
      <w:r>
        <w:rPr>
          <w:rFonts w:hint="eastAsia" w:ascii="宋体" w:hAnsi="宋体" w:cs="宋体"/>
          <w:kern w:val="2"/>
          <w:szCs w:val="24"/>
          <w:lang w:eastAsia="zh-CN"/>
        </w:rPr>
        <w:t>本项目不接受联合体投标。</w:t>
      </w:r>
    </w:p>
    <w:p w14:paraId="3F34A9A4">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（三）本项目所面向企业规模：不专门面向中小企业。</w:t>
      </w:r>
    </w:p>
    <w:p w14:paraId="72E8968C">
      <w:pPr>
        <w:widowControl w:val="0"/>
        <w:overflowPunct w:val="0"/>
        <w:ind w:firstLine="482" w:firstLineChars="200"/>
        <w:textAlignment w:val="auto"/>
        <w:rPr>
          <w:rFonts w:ascii="宋体" w:hAnsi="宋体" w:cs="宋体"/>
          <w:b/>
          <w:bCs/>
          <w:szCs w:val="24"/>
          <w:lang w:eastAsia="zh-CN"/>
        </w:rPr>
      </w:pPr>
      <w:r>
        <w:rPr>
          <w:rFonts w:hint="eastAsia" w:ascii="宋体" w:hAnsi="宋体" w:cs="宋体"/>
          <w:b/>
          <w:bCs/>
          <w:szCs w:val="24"/>
          <w:lang w:eastAsia="zh-CN"/>
        </w:rPr>
        <w:t>四、服务要求</w:t>
      </w:r>
    </w:p>
    <w:p w14:paraId="331CBAA5">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1.人员要求</w:t>
      </w:r>
    </w:p>
    <w:p w14:paraId="04B277FE">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负责接种的医护人员应具备接种的资质和经验，熟悉接种流程和不良反应处理。(提供接种人员资质证明)，宣传教育人员应具备良好的沟通能力和专业知识。</w:t>
      </w:r>
    </w:p>
    <w:p w14:paraId="391CFCE8">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2.设施设备要求</w:t>
      </w:r>
    </w:p>
    <w:p w14:paraId="40872E43">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配备必要的接种设备</w:t>
      </w:r>
    </w:p>
    <w:p w14:paraId="4B9F5575">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3.服务质量要求</w:t>
      </w:r>
    </w:p>
    <w:p w14:paraId="422AE90B">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提供优质、高效的服务，确保接种者的满意度。严格遵守保密制度，保护接种者的个人信息。</w:t>
      </w:r>
    </w:p>
    <w:p w14:paraId="2BFF0908">
      <w:pPr>
        <w:widowControl w:val="0"/>
        <w:overflowPunct w:val="0"/>
        <w:ind w:firstLine="482" w:firstLineChars="200"/>
        <w:textAlignment w:val="auto"/>
        <w:rPr>
          <w:rFonts w:ascii="宋体" w:hAnsi="宋体" w:cs="宋体"/>
          <w:b/>
          <w:szCs w:val="24"/>
          <w:lang w:eastAsia="zh-CN"/>
        </w:rPr>
      </w:pPr>
      <w:r>
        <w:rPr>
          <w:rFonts w:hint="eastAsia" w:ascii="宋体" w:hAnsi="宋体" w:cs="宋体"/>
          <w:b/>
          <w:szCs w:val="24"/>
          <w:lang w:eastAsia="zh-CN"/>
        </w:rPr>
        <w:t>五、服务期</w:t>
      </w:r>
    </w:p>
    <w:p w14:paraId="133DBFA3">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签订合同之日起签订3年的服务期。</w:t>
      </w:r>
    </w:p>
    <w:p w14:paraId="0A50FFF4">
      <w:pPr>
        <w:widowControl w:val="0"/>
        <w:overflowPunct w:val="0"/>
        <w:ind w:firstLine="482" w:firstLineChars="200"/>
        <w:textAlignment w:val="auto"/>
        <w:rPr>
          <w:rFonts w:ascii="宋体" w:hAnsi="宋体" w:cs="宋体"/>
          <w:b/>
          <w:szCs w:val="24"/>
          <w:lang w:eastAsia="zh-CN"/>
        </w:rPr>
      </w:pPr>
      <w:r>
        <w:rPr>
          <w:rFonts w:hint="eastAsia" w:ascii="宋体" w:hAnsi="宋体" w:cs="宋体"/>
          <w:b/>
          <w:szCs w:val="24"/>
          <w:lang w:eastAsia="zh-CN"/>
        </w:rPr>
        <w:t>六、服务地点</w:t>
      </w:r>
    </w:p>
    <w:p w14:paraId="4BF05147">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天津市滨海新区中医医院新河街杭州道90号、北塘街柳州东道292号双院区上门服务。</w:t>
      </w:r>
    </w:p>
    <w:p w14:paraId="7D73E13E">
      <w:pPr>
        <w:widowControl w:val="0"/>
        <w:overflowPunct w:val="0"/>
        <w:ind w:firstLine="482" w:firstLineChars="200"/>
        <w:textAlignment w:val="auto"/>
        <w:rPr>
          <w:rFonts w:ascii="宋体" w:hAnsi="宋体" w:cs="宋体"/>
          <w:b/>
          <w:szCs w:val="24"/>
          <w:lang w:eastAsia="zh-CN"/>
        </w:rPr>
      </w:pPr>
      <w:r>
        <w:rPr>
          <w:rFonts w:hint="eastAsia" w:ascii="宋体" w:hAnsi="宋体" w:cs="宋体"/>
          <w:b/>
          <w:szCs w:val="24"/>
          <w:lang w:eastAsia="zh-CN"/>
        </w:rPr>
        <w:t>七、付款方式</w:t>
      </w:r>
    </w:p>
    <w:p w14:paraId="6B0D3F07">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每年度据实结算、对公电汇。</w:t>
      </w:r>
    </w:p>
    <w:p w14:paraId="1D10E80C">
      <w:pPr>
        <w:widowControl w:val="0"/>
        <w:overflowPunct w:val="0"/>
        <w:ind w:firstLine="482" w:firstLineChars="200"/>
        <w:textAlignment w:val="auto"/>
        <w:rPr>
          <w:rFonts w:ascii="宋体" w:hAnsi="宋体" w:cs="宋体"/>
          <w:b/>
          <w:szCs w:val="24"/>
          <w:lang w:eastAsia="zh-CN"/>
        </w:rPr>
      </w:pPr>
      <w:r>
        <w:rPr>
          <w:rFonts w:hint="eastAsia" w:ascii="宋体" w:hAnsi="宋体" w:cs="宋体"/>
          <w:b/>
          <w:szCs w:val="24"/>
          <w:lang w:eastAsia="zh-CN"/>
        </w:rPr>
        <w:t>八、项目需求</w:t>
      </w:r>
    </w:p>
    <w:p w14:paraId="79183C62">
      <w:pPr>
        <w:widowControl w:val="0"/>
        <w:overflowPunct w:val="0"/>
        <w:ind w:firstLine="480" w:firstLineChars="200"/>
        <w:textAlignment w:val="auto"/>
        <w:rPr>
          <w:rFonts w:ascii="宋体" w:hAnsi="宋体" w:cs="宋体"/>
          <w:szCs w:val="24"/>
          <w:lang w:eastAsia="zh-CN"/>
        </w:rPr>
      </w:pPr>
      <w:r>
        <w:rPr>
          <w:rFonts w:hint="eastAsia" w:ascii="宋体" w:hAnsi="宋体" w:cs="宋体"/>
          <w:szCs w:val="24"/>
          <w:lang w:eastAsia="zh-CN"/>
        </w:rPr>
        <w:t>1、投标接种单位须承诺所提供的服务、人员及设备符合相关国家强制性规定。</w:t>
      </w:r>
    </w:p>
    <w:p w14:paraId="0DD8B051">
      <w:pPr>
        <w:widowControl w:val="0"/>
        <w:overflowPunct w:val="0"/>
        <w:ind w:firstLine="480" w:firstLineChars="200"/>
        <w:textAlignment w:val="auto"/>
        <w:rPr>
          <w:lang w:eastAsia="zh-CN"/>
        </w:rPr>
      </w:pPr>
      <w:r>
        <w:rPr>
          <w:rFonts w:hint="eastAsia" w:ascii="宋体" w:hAnsi="宋体" w:cs="宋体"/>
          <w:szCs w:val="24"/>
          <w:lang w:eastAsia="zh-CN"/>
        </w:rPr>
        <w:t>2、投标接种单位需安排专业技术人员上门为我院双院区医务人员接种流感疫苗，并按照国家标准收取疫苗种类的费用及接种服务费，不在额外收取其他费用。</w:t>
      </w:r>
    </w:p>
    <w:p w14:paraId="49618282">
      <w:pPr>
        <w:rPr>
          <w:rFonts w:hint="eastAsia"/>
          <w:lang w:eastAsia="zh-CN"/>
        </w:rPr>
      </w:pPr>
      <w:r>
        <w:rPr>
          <w:lang w:eastAsia="zh-CN"/>
        </w:rPr>
        <w:br w:type="page"/>
      </w:r>
      <w:r>
        <w:rPr>
          <w:rFonts w:hint="eastAsia"/>
          <w:lang w:eastAsia="zh-CN"/>
        </w:rPr>
        <w:t>附件：</w:t>
      </w:r>
    </w:p>
    <w:p w14:paraId="209475BE">
      <w:pPr>
        <w:pStyle w:val="2"/>
      </w:pPr>
      <w:r>
        <w:drawing>
          <wp:inline distT="0" distB="0" distL="114300" distR="114300">
            <wp:extent cx="4373880" cy="5570220"/>
            <wp:effectExtent l="0" t="0" r="0" b="7620"/>
            <wp:docPr id="1" name="图片 1" descr="17532496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249694946"/>
                    <pic:cNvPicPr>
                      <a:picLocks noChangeAspect="1"/>
                    </pic:cNvPicPr>
                  </pic:nvPicPr>
                  <pic:blipFill>
                    <a:blip r:embed="rId6"/>
                    <a:stretch>
                      <a:fillRect/>
                    </a:stretch>
                  </pic:blipFill>
                  <pic:spPr>
                    <a:xfrm>
                      <a:off x="0" y="0"/>
                      <a:ext cx="4373880" cy="5570220"/>
                    </a:xfrm>
                    <a:prstGeom prst="rect">
                      <a:avLst/>
                    </a:prstGeom>
                  </pic:spPr>
                </pic:pic>
              </a:graphicData>
            </a:graphic>
          </wp:inline>
        </w:drawing>
      </w:r>
    </w:p>
    <w:p w14:paraId="0CB2618B">
      <w:pPr>
        <w:rPr>
          <w:rFonts w:hint="eastAsia" w:eastAsia="宋体"/>
          <w:lang w:eastAsia="zh-CN"/>
        </w:rPr>
      </w:pPr>
      <w:r>
        <w:rPr>
          <w:rFonts w:hint="eastAsia" w:eastAsia="宋体"/>
          <w:lang w:eastAsia="zh-CN"/>
        </w:rPr>
        <w:drawing>
          <wp:inline distT="0" distB="0" distL="114300" distR="114300">
            <wp:extent cx="4305300" cy="5791200"/>
            <wp:effectExtent l="0" t="0" r="7620" b="0"/>
            <wp:docPr id="2" name="图片 2" descr="175324972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249728740"/>
                    <pic:cNvPicPr>
                      <a:picLocks noChangeAspect="1"/>
                    </pic:cNvPicPr>
                  </pic:nvPicPr>
                  <pic:blipFill>
                    <a:blip r:embed="rId7"/>
                    <a:stretch>
                      <a:fillRect/>
                    </a:stretch>
                  </pic:blipFill>
                  <pic:spPr>
                    <a:xfrm>
                      <a:off x="0" y="0"/>
                      <a:ext cx="4305300" cy="5791200"/>
                    </a:xfrm>
                    <a:prstGeom prst="rect">
                      <a:avLst/>
                    </a:prstGeom>
                  </pic:spPr>
                </pic:pic>
              </a:graphicData>
            </a:graphic>
          </wp:inline>
        </w:drawing>
      </w:r>
    </w:p>
    <w:p w14:paraId="3E6C2108">
      <w:pPr>
        <w:pStyle w:val="2"/>
        <w:rPr>
          <w:rFonts w:hint="eastAsia"/>
          <w:lang w:eastAsia="zh-CN"/>
        </w:rPr>
      </w:pPr>
      <w:r>
        <w:rPr>
          <w:rFonts w:hint="eastAsia"/>
          <w:lang w:eastAsia="zh-CN"/>
        </w:rPr>
        <w:drawing>
          <wp:inline distT="0" distB="0" distL="114300" distR="114300">
            <wp:extent cx="4305300" cy="5562600"/>
            <wp:effectExtent l="0" t="0" r="7620" b="0"/>
            <wp:docPr id="3" name="图片 3" descr="175324974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3249744963"/>
                    <pic:cNvPicPr>
                      <a:picLocks noChangeAspect="1"/>
                    </pic:cNvPicPr>
                  </pic:nvPicPr>
                  <pic:blipFill>
                    <a:blip r:embed="rId8"/>
                    <a:stretch>
                      <a:fillRect/>
                    </a:stretch>
                  </pic:blipFill>
                  <pic:spPr>
                    <a:xfrm>
                      <a:off x="0" y="0"/>
                      <a:ext cx="4305300" cy="55626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40924"/>
    <w:rsid w:val="6054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textAlignment w:val="baseline"/>
    </w:pPr>
    <w:rPr>
      <w:rFonts w:ascii="Arial" w:hAnsi="Arial" w:eastAsia="宋体" w:cs="Arial"/>
      <w:snapToGrid w:val="0"/>
      <w:color w:val="000000"/>
      <w:sz w:val="24"/>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eastAsia="Arial"/>
      <w:sz w:val="21"/>
    </w:rPr>
  </w:style>
  <w:style w:type="paragraph" w:styleId="3">
    <w:name w:val="Normal (Web)"/>
    <w:basedOn w:val="1"/>
    <w:qFormat/>
    <w:uiPriority w:val="0"/>
    <w:pPr>
      <w:spacing w:before="100" w:beforeAutospacing="1" w:after="100" w:afterAutospacing="1"/>
    </w:pPr>
    <w:rPr>
      <w:rFonts w:cs="Times New Roman"/>
      <w:lang w:eastAsia="zh-CN"/>
    </w:rPr>
  </w:style>
  <w:style w:type="paragraph" w:styleId="4">
    <w:name w:val="Title"/>
    <w:basedOn w:val="1"/>
    <w:next w:val="1"/>
    <w:qFormat/>
    <w:uiPriority w:val="10"/>
    <w:pPr>
      <w:spacing w:before="240" w:after="60"/>
      <w:jc w:val="center"/>
      <w:outlineLvl w:val="0"/>
    </w:pPr>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2025-07-23T05:46:00Z</dcterms:created>
  <dc:creator>麺梨小姐™</dc:creator>
  <cp:lastModifiedBy>麺梨小姐™</cp:lastModifiedBy>
  <dcterms:modified xsi:type="dcterms:W3CDTF">2025-07-23T05:49:28Z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4B585AF6BB6541FDBC6315D7D38B9C83_11</vt:lpwstr>
  </property>
  <property fmtid="{D5CDD505-2E9C-101B-9397-08002B2CF9AE}" pid="4" name="KSOTemplateDocerSaveRecord">
    <vt:lpwstr>eyJoZGlkIjoiYjdmMzk2OWMxMjhiYmMwNmMwOGVhZTU5MjQ3MzlmMmEiLCJ1c2VySWQiOiIyNjU1NzkyNTMifQ==</vt:lpwstr>
  </property>
</Properties>
</file>