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50A">
      <w:pPr>
        <w:bidi w:val="0"/>
        <w:jc w:val="center"/>
        <w:outlineLvl w:val="9"/>
        <w:rPr>
          <w:rFonts w:hint="eastAsia" w:ascii="宋体" w:hAnsi="宋体" w:eastAsia="宋体" w:cs="宋体"/>
          <w:b/>
          <w:bCs/>
          <w:color w:val="auto"/>
          <w:sz w:val="28"/>
          <w:szCs w:val="28"/>
          <w:highlight w:val="none"/>
          <w:lang w:val="en-US" w:eastAsia="zh-CN"/>
        </w:rPr>
      </w:pPr>
      <w:bookmarkStart w:id="1" w:name="_GoBack"/>
      <w:bookmarkStart w:id="0" w:name="_Toc31520"/>
      <w:r>
        <w:rPr>
          <w:rFonts w:hint="eastAsia" w:ascii="宋体" w:hAnsi="宋体" w:eastAsia="宋体" w:cs="宋体"/>
          <w:b/>
          <w:bCs/>
          <w:color w:val="auto"/>
          <w:sz w:val="28"/>
          <w:szCs w:val="28"/>
          <w:highlight w:val="none"/>
          <w:lang w:val="en-US" w:eastAsia="zh-CN"/>
        </w:rPr>
        <w:t>儿童电动排痰设备</w:t>
      </w:r>
      <w:bookmarkEnd w:id="1"/>
      <w:r>
        <w:rPr>
          <w:rFonts w:hint="eastAsia" w:ascii="宋体" w:hAnsi="宋体" w:eastAsia="宋体" w:cs="宋体"/>
          <w:b/>
          <w:bCs/>
          <w:color w:val="auto"/>
          <w:sz w:val="28"/>
          <w:szCs w:val="28"/>
          <w:highlight w:val="none"/>
          <w:lang w:val="en-US" w:eastAsia="zh-CN"/>
        </w:rPr>
        <w:t>项目需求书</w:t>
      </w:r>
      <w:bookmarkEnd w:id="0"/>
    </w:p>
    <w:tbl>
      <w:tblPr>
        <w:tblStyle w:val="7"/>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15D0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37AEA5B0">
            <w:pPr>
              <w:rPr>
                <w:rFonts w:hint="eastAsia" w:ascii="宋体" w:hAnsi="宋体" w:eastAsia="宋体" w:cs="宋体"/>
                <w:color w:val="000000"/>
                <w:sz w:val="24"/>
                <w:szCs w:val="24"/>
              </w:rPr>
            </w:pPr>
            <w:r>
              <w:rPr>
                <w:rFonts w:hint="eastAsia" w:ascii="宋体" w:hAnsi="宋体" w:eastAsia="宋体" w:cs="宋体"/>
                <w:color w:val="000000"/>
                <w:sz w:val="24"/>
                <w:szCs w:val="24"/>
              </w:rPr>
              <w:t>拟购置医疗设备名称</w:t>
            </w:r>
          </w:p>
        </w:tc>
        <w:tc>
          <w:tcPr>
            <w:tcW w:w="6260" w:type="dxa"/>
            <w:gridSpan w:val="3"/>
            <w:noWrap w:val="0"/>
            <w:vAlign w:val="top"/>
          </w:tcPr>
          <w:p w14:paraId="2DE28BE2">
            <w:pP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儿童电动排痰设备</w:t>
            </w:r>
          </w:p>
        </w:tc>
      </w:tr>
      <w:tr w14:paraId="5BE7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5E53FA6C">
            <w:pPr>
              <w:rPr>
                <w:rFonts w:hint="eastAsia" w:ascii="宋体" w:hAnsi="宋体" w:eastAsia="宋体" w:cs="宋体"/>
                <w:color w:val="000000"/>
                <w:sz w:val="24"/>
                <w:szCs w:val="24"/>
              </w:rPr>
            </w:pPr>
            <w:r>
              <w:rPr>
                <w:rFonts w:hint="eastAsia" w:ascii="宋体" w:hAnsi="宋体" w:eastAsia="宋体" w:cs="宋体"/>
                <w:color w:val="000000"/>
                <w:sz w:val="24"/>
                <w:szCs w:val="24"/>
              </w:rPr>
              <w:t>数量（台/套）</w:t>
            </w:r>
          </w:p>
        </w:tc>
        <w:tc>
          <w:tcPr>
            <w:tcW w:w="1560" w:type="dxa"/>
            <w:noWrap w:val="0"/>
            <w:vAlign w:val="top"/>
          </w:tcPr>
          <w:p w14:paraId="6CDF266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2424" w:type="dxa"/>
            <w:noWrap w:val="0"/>
            <w:vAlign w:val="top"/>
          </w:tcPr>
          <w:p w14:paraId="7C23201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产地</w:t>
            </w:r>
          </w:p>
        </w:tc>
        <w:tc>
          <w:tcPr>
            <w:tcW w:w="2276" w:type="dxa"/>
            <w:noWrap w:val="0"/>
            <w:vAlign w:val="top"/>
          </w:tcPr>
          <w:p w14:paraId="44F0C2FA">
            <w:pPr>
              <w:rPr>
                <w:rFonts w:hint="eastAsia" w:ascii="宋体" w:hAnsi="宋体" w:eastAsia="宋体" w:cs="宋体"/>
                <w:color w:val="000000"/>
                <w:sz w:val="24"/>
                <w:szCs w:val="24"/>
              </w:rPr>
            </w:pP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 xml:space="preserve">国产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进口 </w:t>
            </w:r>
          </w:p>
        </w:tc>
      </w:tr>
      <w:tr w14:paraId="1135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noWrap w:val="0"/>
            <w:vAlign w:val="top"/>
          </w:tcPr>
          <w:p w14:paraId="5DFB673C">
            <w:pPr>
              <w:rPr>
                <w:rFonts w:hint="eastAsia" w:ascii="宋体" w:hAnsi="宋体" w:eastAsia="宋体" w:cs="宋体"/>
                <w:color w:val="000000"/>
                <w:sz w:val="24"/>
                <w:szCs w:val="24"/>
              </w:rPr>
            </w:pPr>
            <w:r>
              <w:rPr>
                <w:rFonts w:hint="eastAsia" w:ascii="宋体" w:hAnsi="宋体" w:eastAsia="宋体" w:cs="宋体"/>
                <w:color w:val="000000"/>
                <w:sz w:val="24"/>
                <w:szCs w:val="24"/>
              </w:rPr>
              <w:t>预算单价（万元）</w:t>
            </w:r>
          </w:p>
        </w:tc>
        <w:tc>
          <w:tcPr>
            <w:tcW w:w="1560" w:type="dxa"/>
            <w:noWrap w:val="0"/>
            <w:vAlign w:val="top"/>
          </w:tcPr>
          <w:p w14:paraId="2D68CE16">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2424" w:type="dxa"/>
            <w:noWrap w:val="0"/>
            <w:vAlign w:val="top"/>
          </w:tcPr>
          <w:p w14:paraId="5163AF4F">
            <w:pPr>
              <w:rPr>
                <w:rFonts w:hint="eastAsia" w:ascii="宋体" w:hAnsi="宋体" w:eastAsia="宋体" w:cs="宋体"/>
                <w:color w:val="000000"/>
                <w:sz w:val="24"/>
                <w:szCs w:val="24"/>
              </w:rPr>
            </w:pPr>
            <w:r>
              <w:rPr>
                <w:rFonts w:hint="eastAsia" w:ascii="宋体" w:hAnsi="宋体" w:eastAsia="宋体" w:cs="宋体"/>
                <w:color w:val="000000"/>
                <w:sz w:val="24"/>
                <w:szCs w:val="24"/>
              </w:rPr>
              <w:t>预算总价（万元）</w:t>
            </w:r>
          </w:p>
        </w:tc>
        <w:tc>
          <w:tcPr>
            <w:tcW w:w="2276" w:type="dxa"/>
            <w:noWrap w:val="0"/>
            <w:vAlign w:val="top"/>
          </w:tcPr>
          <w:p w14:paraId="773D9043">
            <w:p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r>
      <w:tr w14:paraId="448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9318" w:type="dxa"/>
            <w:gridSpan w:val="4"/>
            <w:noWrap w:val="0"/>
            <w:vAlign w:val="top"/>
          </w:tcPr>
          <w:p w14:paraId="25E6935D">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第一部分 </w:t>
            </w:r>
            <w:r>
              <w:rPr>
                <w:rFonts w:hint="eastAsia" w:ascii="宋体" w:hAnsi="宋体" w:eastAsia="宋体" w:cs="宋体"/>
                <w:color w:val="000000"/>
                <w:sz w:val="24"/>
                <w:szCs w:val="24"/>
              </w:rPr>
              <w:t>技术参数</w:t>
            </w:r>
          </w:p>
          <w:p w14:paraId="76CD8371">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适用范围：</w:t>
            </w:r>
            <w:r>
              <w:rPr>
                <w:rFonts w:hint="eastAsia" w:ascii="宋体" w:hAnsi="宋体" w:eastAsia="宋体" w:cs="宋体"/>
                <w:color w:val="000000"/>
                <w:sz w:val="24"/>
                <w:szCs w:val="24"/>
                <w:lang w:eastAsia="zh-CN"/>
              </w:rPr>
              <w:t>用于儿童分泌物粘稠排出困难，促进</w:t>
            </w:r>
            <w:r>
              <w:rPr>
                <w:rFonts w:hint="eastAsia" w:ascii="宋体" w:hAnsi="宋体" w:eastAsia="宋体" w:cs="宋体"/>
                <w:color w:val="000000"/>
                <w:sz w:val="24"/>
                <w:szCs w:val="24"/>
              </w:rPr>
              <w:t>呼吸道分泌物的</w:t>
            </w:r>
            <w:r>
              <w:rPr>
                <w:rFonts w:hint="eastAsia" w:ascii="宋体" w:hAnsi="宋体" w:eastAsia="宋体" w:cs="宋体"/>
                <w:color w:val="000000"/>
                <w:sz w:val="24"/>
                <w:szCs w:val="24"/>
                <w:lang w:eastAsia="zh-CN"/>
              </w:rPr>
              <w:t>排出</w:t>
            </w:r>
            <w:r>
              <w:rPr>
                <w:rFonts w:hint="eastAsia" w:ascii="宋体" w:hAnsi="宋体" w:eastAsia="宋体" w:cs="宋体"/>
                <w:color w:val="000000"/>
                <w:sz w:val="24"/>
                <w:szCs w:val="24"/>
                <w:lang w:val="en-US" w:eastAsia="zh-CN"/>
              </w:rPr>
              <w:t>;</w:t>
            </w:r>
          </w:p>
          <w:p w14:paraId="76B11062">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2.设备的组成：系统由可以充气的背心、两条气管、小型空气脉冲发生器、无线遥控器等组成，可随时进行清洗及消毒。标配充气背心及胸带</w:t>
            </w:r>
            <w:r>
              <w:rPr>
                <w:rFonts w:hint="eastAsia" w:ascii="宋体" w:hAnsi="宋体" w:eastAsia="宋体" w:cs="宋体"/>
                <w:color w:val="000000"/>
                <w:sz w:val="24"/>
                <w:szCs w:val="24"/>
                <w:lang w:val="en-US" w:eastAsia="zh-CN"/>
              </w:rPr>
              <w:t>;</w:t>
            </w:r>
          </w:p>
          <w:p w14:paraId="24D53A12">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3.硬件技术要求</w:t>
            </w:r>
          </w:p>
          <w:p w14:paraId="7936B837">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液晶显示屏，设备配备移动推车；具备儿童锁保护机制。双重电源开关，双重保护，具备急停开关；</w:t>
            </w:r>
          </w:p>
          <w:p w14:paraId="47C24E09">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工作参数</w:t>
            </w:r>
          </w:p>
          <w:p w14:paraId="4E9BF66A">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4.1电源电压220V±10%，频率50HZ±1HZ;</w:t>
            </w:r>
          </w:p>
          <w:p w14:paraId="38E66D85">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工作参数：频率范围</w:t>
            </w:r>
            <w:r>
              <w:rPr>
                <w:rFonts w:hint="eastAsia" w:ascii="宋体" w:hAnsi="宋体" w:eastAsia="宋体" w:cs="宋体"/>
                <w:color w:val="000000"/>
                <w:sz w:val="24"/>
                <w:szCs w:val="24"/>
                <w:lang w:val="en-US" w:eastAsia="zh-CN"/>
              </w:rPr>
              <w:t>1HZ-15HZ,频率步距1HZ,连续可调,</w:t>
            </w:r>
            <w:r>
              <w:rPr>
                <w:rFonts w:hint="eastAsia" w:ascii="宋体" w:hAnsi="宋体" w:eastAsia="宋体" w:cs="宋体"/>
                <w:color w:val="000000"/>
                <w:sz w:val="24"/>
                <w:szCs w:val="24"/>
                <w:lang w:eastAsia="zh-CN"/>
              </w:rPr>
              <w:t>压力范围</w:t>
            </w:r>
            <w:r>
              <w:rPr>
                <w:rFonts w:hint="eastAsia" w:ascii="宋体" w:hAnsi="宋体" w:eastAsia="宋体" w:cs="宋体"/>
                <w:color w:val="000000"/>
                <w:sz w:val="24"/>
                <w:szCs w:val="24"/>
                <w:lang w:val="en-US" w:eastAsia="zh-CN"/>
              </w:rPr>
              <w:t>0.3kPa-3.5kPa,可分档调节，可连续调节，</w:t>
            </w:r>
            <w:r>
              <w:rPr>
                <w:rFonts w:hint="eastAsia" w:ascii="宋体" w:hAnsi="宋体" w:eastAsia="宋体" w:cs="宋体"/>
                <w:color w:val="000000"/>
                <w:sz w:val="24"/>
                <w:szCs w:val="24"/>
                <w:lang w:eastAsia="zh-CN"/>
              </w:rPr>
              <w:t>时间范围</w:t>
            </w:r>
            <w:r>
              <w:rPr>
                <w:rFonts w:hint="eastAsia" w:ascii="宋体" w:hAnsi="宋体" w:eastAsia="宋体" w:cs="宋体"/>
                <w:color w:val="000000"/>
                <w:sz w:val="24"/>
                <w:szCs w:val="24"/>
                <w:lang w:val="en-US" w:eastAsia="zh-CN"/>
              </w:rPr>
              <w:t>1min-99min连续可调，步距1min;</w:t>
            </w:r>
          </w:p>
          <w:p w14:paraId="5F6CA996">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4.3满</w:t>
            </w:r>
            <w:r>
              <w:rPr>
                <w:rFonts w:hint="eastAsia" w:ascii="宋体" w:hAnsi="宋体" w:eastAsia="宋体" w:cs="宋体"/>
                <w:color w:val="000000"/>
                <w:sz w:val="24"/>
                <w:szCs w:val="24"/>
                <w:lang w:eastAsia="zh-CN"/>
              </w:rPr>
              <w:t>足不同年龄、性别、体型儿童的需求</w:t>
            </w:r>
            <w:r>
              <w:rPr>
                <w:rFonts w:hint="eastAsia" w:ascii="宋体" w:hAnsi="宋体" w:eastAsia="宋体" w:cs="宋体"/>
                <w:color w:val="000000"/>
                <w:sz w:val="24"/>
                <w:szCs w:val="24"/>
                <w:lang w:val="en-US" w:eastAsia="zh-CN"/>
              </w:rPr>
              <w:t>;</w:t>
            </w:r>
          </w:p>
          <w:p w14:paraId="17897CA5">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工作模式：具备手动模式、自动模式和自定义模式</w:t>
            </w:r>
            <w:r>
              <w:rPr>
                <w:rFonts w:hint="eastAsia" w:ascii="宋体" w:hAnsi="宋体" w:eastAsia="宋体" w:cs="宋体"/>
                <w:color w:val="000000"/>
                <w:sz w:val="24"/>
                <w:szCs w:val="24"/>
                <w:lang w:val="en-US" w:eastAsia="zh-CN"/>
              </w:rPr>
              <w:t>;</w:t>
            </w:r>
          </w:p>
          <w:p w14:paraId="3AA99DE9">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手动模式和自定义模式所有参数均可调节修改；</w:t>
            </w:r>
          </w:p>
          <w:p w14:paraId="44CB83A9">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4.</w:t>
            </w:r>
            <w:r>
              <w:rPr>
                <w:rFonts w:hint="eastAsia" w:ascii="宋体" w:hAnsi="宋体" w:eastAsia="宋体" w:cs="宋体"/>
                <w:color w:val="000000"/>
                <w:sz w:val="24"/>
                <w:szCs w:val="24"/>
                <w:lang w:val="en-US" w:eastAsia="zh-CN"/>
              </w:rPr>
              <w:t>6所有工作模式均为梯形工作模式，自动保存记录;</w:t>
            </w:r>
          </w:p>
          <w:p w14:paraId="68F3D80B">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5.整机工作噪音≤60dB；</w:t>
            </w:r>
          </w:p>
          <w:p w14:paraId="58C6E406">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★6.设备使用年限≥8年。</w:t>
            </w:r>
          </w:p>
          <w:p w14:paraId="114A1272">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注：</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条款为实质性条款，负偏离将导致</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lang w:eastAsia="zh-CN"/>
              </w:rPr>
              <w:t>文件被拒绝。</w:t>
            </w:r>
          </w:p>
          <w:p w14:paraId="03F8523F">
            <w:pPr>
              <w:snapToGrid w:val="0"/>
              <w:spacing w:line="360" w:lineRule="auto"/>
              <w:ind w:firstLine="480" w:firstLineChars="200"/>
              <w:rPr>
                <w:rFonts w:hint="eastAsia" w:ascii="宋体" w:hAnsi="宋体" w:eastAsia="宋体" w:cs="宋体"/>
                <w:color w:val="000000"/>
                <w:sz w:val="24"/>
                <w:szCs w:val="24"/>
                <w:lang w:val="en-US" w:eastAsia="zh-CN"/>
              </w:rPr>
            </w:pPr>
          </w:p>
          <w:p w14:paraId="3F7B7BCE">
            <w:pPr>
              <w:pStyle w:val="6"/>
              <w:tabs>
                <w:tab w:val="left" w:pos="480"/>
              </w:tabs>
              <w:ind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第二部分商务要求（资质要求、交货时间、售后服务等）：</w:t>
            </w:r>
          </w:p>
          <w:p w14:paraId="29869B6A">
            <w:pPr>
              <w:spacing w:line="36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一、供应商资质</w:t>
            </w:r>
          </w:p>
          <w:p w14:paraId="1777C081">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参加本项目磋商的供应商应在响应文件中提供以下证明材料：</w:t>
            </w:r>
          </w:p>
          <w:p w14:paraId="003BC0A1">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2F3AF80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（二）供应商须具备《中华人民共和国政府采购法》第二十二条第一款规定的条件，提供以下材料：</w:t>
            </w:r>
          </w:p>
          <w:p w14:paraId="0C12E17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1、营业执照副本或事业单位法人证书或民办非企业单位登记证书或社会团体法人登记证书或基金会法人登记证书扫描件或复印件并加盖公章。</w:t>
            </w:r>
          </w:p>
          <w:p w14:paraId="60BC7B2B">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2、财务状况报告等相关材料：提供202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年度经第三方会计师事务所审计的企业财务报告扫描件（应包括完整的审计报告和财务报表）或提交响应文件截止日期前近3个月内银行出具的资信证明复印件并加盖公章。</w:t>
            </w:r>
          </w:p>
          <w:p w14:paraId="1C5F3B0E">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年至少1个月的依法缴纳税收和社会保险费的相关证明材料扫描件或复印件并加盖公章。</w:t>
            </w:r>
          </w:p>
          <w:p w14:paraId="0087847E">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4、提交响应文件截止日前3年在经营活动中没有重大违法记录的书面声明（提交响应文件截止日前成立不足3年的供应商可提供自成立以来无重大违法记录的书面声明）并加盖公章。</w:t>
            </w:r>
          </w:p>
          <w:p w14:paraId="37F24E0F">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654C5F7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0A16C0D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（五）本项目不接受联合体参加磋商，供应商须提供《非联合体磋商声明函》并加盖公章。</w:t>
            </w:r>
          </w:p>
          <w:p w14:paraId="49E23411">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交货要求</w:t>
            </w:r>
          </w:p>
          <w:p w14:paraId="10BC7106">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1.交货时间：合同签订之日起十个工作日内安装调试完毕（具体情况以合同为准）</w:t>
            </w:r>
          </w:p>
          <w:p w14:paraId="13D88127">
            <w:pPr>
              <w:snapToGrid w:val="0"/>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2.交货地点：</w:t>
            </w:r>
            <w:r>
              <w:rPr>
                <w:rFonts w:hint="eastAsia" w:ascii="宋体" w:hAnsi="宋体" w:eastAsia="宋体" w:cs="宋体"/>
                <w:color w:val="000000"/>
                <w:sz w:val="24"/>
                <w:szCs w:val="24"/>
                <w:lang w:eastAsia="zh-CN"/>
              </w:rPr>
              <w:t>天津市滨海新区中医医院</w:t>
            </w:r>
          </w:p>
          <w:p w14:paraId="00BD08D9">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72C4A73B">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三、服务要求</w:t>
            </w:r>
          </w:p>
          <w:p w14:paraId="50890B3B">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1.保修期：整机保修</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年(自货物经采购方验收合格之日起计算保修期),保修期内出现质量问题由供应商免费上门保修，且免费更换全部零配件，并承担修理、调换或退货以及由此给采购方造成损失的实际费用。</w:t>
            </w:r>
          </w:p>
          <w:p w14:paraId="508501E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2.依据产品说明书，保修期内供应商对所供货物提供免费维护与保养。</w:t>
            </w:r>
          </w:p>
          <w:p w14:paraId="7AC973B5">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3.货物在保修期内更换整机的，从双方确认更换完成日期开始，保修期重新计算。</w:t>
            </w:r>
          </w:p>
          <w:p w14:paraId="042000E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4.在产品说明书或标签中标明的使用期限内，供应商免费对货物的软件进行更新、维护、升级。</w:t>
            </w:r>
          </w:p>
          <w:p w14:paraId="1D4C6B4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43880666">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6.在产品说明书或标签中标明的产品使用期限内，货物因制造粗糙、设计缺陷或原材料缺陷但在上述保修期届满之前的合理检测中未能发现的潜在缺陷，供应商负责免费更换、修复。</w:t>
            </w:r>
          </w:p>
          <w:p w14:paraId="61D41369">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7C1F8FB5">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8.供应商所提供的货物必须具有合法手续及相关文件。如涉及知识产权，则必须是自己拥有或合法使用，不得侵害任何第三方的合法权益。</w:t>
            </w:r>
          </w:p>
          <w:p w14:paraId="57E3CD1D">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9.供应商应随货物向采购方交付货物的使用说明书及货物相关的资料。如果所提交文件是外文的，供应商有义务为采购方提供中文或译成中文文件。</w:t>
            </w:r>
          </w:p>
          <w:p w14:paraId="615B02D4">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4A2554CC">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11.未经采购人同意，成交供应商不得转让合同、转包或分包。</w:t>
            </w:r>
          </w:p>
          <w:p w14:paraId="2E8913CE">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23AC83D3">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13.供应商须整包进行磋商，不得拆包分项响应。 </w:t>
            </w:r>
          </w:p>
          <w:p w14:paraId="64636055">
            <w:pPr>
              <w:pStyle w:val="5"/>
              <w:widowControl/>
              <w:shd w:val="clear" w:color="auto" w:fill="FFFFFF"/>
              <w:adjustRightInd w:val="0"/>
              <w:snapToGrid w:val="0"/>
              <w:spacing w:before="0" w:beforeAutospacing="0" w:after="0" w:afterAutospacing="0" w:line="500" w:lineRule="exact"/>
              <w:ind w:firstLine="480" w:firstLineChars="200"/>
              <w:rPr>
                <w:rFonts w:hint="eastAsia" w:ascii="宋体" w:hAnsi="宋体" w:eastAsia="宋体" w:cs="宋体"/>
                <w:color w:val="000000"/>
                <w:spacing w:val="8"/>
                <w:sz w:val="24"/>
                <w:szCs w:val="24"/>
                <w:shd w:val="clear" w:color="auto" w:fill="FFFFFF"/>
              </w:rPr>
            </w:pPr>
            <w:r>
              <w:rPr>
                <w:rFonts w:hint="eastAsia" w:ascii="宋体" w:hAnsi="宋体" w:eastAsia="宋体" w:cs="宋体"/>
                <w:color w:val="000000"/>
                <w:sz w:val="24"/>
                <w:szCs w:val="24"/>
              </w:rPr>
              <w:t>14.</w:t>
            </w:r>
            <w:r>
              <w:rPr>
                <w:rFonts w:hint="eastAsia" w:ascii="宋体" w:hAnsi="宋体" w:eastAsia="宋体" w:cs="宋体"/>
                <w:color w:val="000000"/>
                <w:spacing w:val="8"/>
                <w:sz w:val="24"/>
                <w:szCs w:val="24"/>
                <w:shd w:val="clear" w:color="auto" w:fill="FFFFFF"/>
              </w:rPr>
              <w:t>供应商如为代理商须提供所投产品生产厂家或代理机构出具的产品授权书复印件（如为代理机构授权，供应商还须同时提供代理机构与生产厂家之间的销售授权证明），将授权书复印件并加盖供应商公章。</w:t>
            </w:r>
          </w:p>
          <w:p w14:paraId="5BB048B6">
            <w:pPr>
              <w:pStyle w:val="5"/>
              <w:widowControl/>
              <w:shd w:val="clear" w:color="auto" w:fill="FFFFFF"/>
              <w:adjustRightInd w:val="0"/>
              <w:snapToGrid w:val="0"/>
              <w:spacing w:before="0" w:beforeAutospacing="0" w:after="0" w:afterAutospacing="0" w:line="500" w:lineRule="exact"/>
              <w:ind w:firstLine="512" w:firstLineChars="200"/>
              <w:rPr>
                <w:rFonts w:hint="eastAsia" w:ascii="宋体" w:hAnsi="宋体" w:eastAsia="宋体" w:cs="宋体"/>
                <w:color w:val="000000"/>
                <w:spacing w:val="8"/>
                <w:sz w:val="24"/>
                <w:szCs w:val="24"/>
                <w:shd w:val="clear" w:color="auto" w:fill="FFFFFF"/>
              </w:rPr>
            </w:pPr>
            <w:r>
              <w:rPr>
                <w:rFonts w:hint="eastAsia" w:ascii="宋体" w:hAnsi="宋体" w:eastAsia="宋体" w:cs="宋体"/>
                <w:color w:val="000000"/>
                <w:spacing w:val="8"/>
                <w:sz w:val="24"/>
                <w:szCs w:val="24"/>
                <w:shd w:val="clear" w:color="auto" w:fill="FFFFFF"/>
              </w:rPr>
              <w:t>★15.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本条款为★条款，不符合将导致</w:t>
            </w:r>
            <w:r>
              <w:rPr>
                <w:rFonts w:hint="eastAsia" w:ascii="宋体" w:hAnsi="宋体" w:eastAsia="宋体" w:cs="宋体"/>
                <w:color w:val="000000"/>
                <w:spacing w:val="8"/>
                <w:sz w:val="24"/>
                <w:szCs w:val="24"/>
                <w:shd w:val="clear" w:color="auto" w:fill="FFFFFF"/>
                <w:lang w:val="en-US" w:eastAsia="zh-CN"/>
              </w:rPr>
              <w:t>响应</w:t>
            </w:r>
            <w:r>
              <w:rPr>
                <w:rFonts w:hint="eastAsia" w:ascii="宋体" w:hAnsi="宋体" w:eastAsia="宋体" w:cs="宋体"/>
                <w:color w:val="000000"/>
                <w:spacing w:val="8"/>
                <w:sz w:val="24"/>
                <w:szCs w:val="24"/>
                <w:shd w:val="clear" w:color="auto" w:fill="FFFFFF"/>
              </w:rPr>
              <w:t>文件被拒绝）</w:t>
            </w:r>
          </w:p>
          <w:p w14:paraId="7E1F9471">
            <w:pPr>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第三部分：付款方式</w:t>
            </w:r>
          </w:p>
          <w:p w14:paraId="1D3F4D62">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4AC33300">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2.货物送到指定地点、完成安装调试、经院方验收合格，院方已收到足额履约保证金，且院方收到中标供应商提供的等额合规发票后全额付款。</w:t>
            </w:r>
          </w:p>
          <w:p w14:paraId="3B4C1963">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是否有配套耗材：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有 </w:t>
            </w: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无</w:t>
            </w:r>
          </w:p>
          <w:p w14:paraId="0B307812">
            <w:pPr>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其他要求</w:t>
            </w:r>
            <w:r>
              <w:rPr>
                <w:rFonts w:hint="eastAsia" w:ascii="宋体" w:hAnsi="宋体" w:eastAsia="宋体" w:cs="宋体"/>
                <w:color w:val="000000"/>
                <w:sz w:val="24"/>
                <w:szCs w:val="24"/>
                <w:lang w:val="en-US" w:eastAsia="zh-CN"/>
              </w:rPr>
              <w:t>：每台设备配备可重复使用的充气背心3套（规格由需求科室选择），胸带3套（规格由需求科室选择）</w:t>
            </w:r>
          </w:p>
          <w:p w14:paraId="41B1F31D">
            <w:pPr>
              <w:rPr>
                <w:rFonts w:hint="eastAsia" w:ascii="宋体" w:hAnsi="宋体" w:eastAsia="宋体" w:cs="宋体"/>
                <w:color w:val="000000"/>
                <w:sz w:val="24"/>
                <w:szCs w:val="24"/>
              </w:rPr>
            </w:pPr>
          </w:p>
        </w:tc>
      </w:tr>
    </w:tbl>
    <w:p w14:paraId="3C083C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C4405"/>
    <w:rsid w:val="148C4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qFormat/>
    <w:uiPriority w:val="0"/>
    <w:pPr>
      <w:spacing w:after="120"/>
    </w:pPr>
    <w:rPr>
      <w:rFonts w:ascii="Calibri" w:hAnsi="Calibri"/>
      <w:kern w:val="0"/>
      <w:sz w:val="20"/>
      <w:szCs w:val="24"/>
    </w:rPr>
  </w:style>
  <w:style w:type="paragraph" w:styleId="4">
    <w:name w:val="Body Text Indent"/>
    <w:basedOn w:val="1"/>
    <w:next w:val="3"/>
    <w:qFormat/>
    <w:uiPriority w:val="0"/>
    <w:pPr>
      <w:spacing w:line="400" w:lineRule="exact"/>
      <w:ind w:firstLine="560" w:firstLineChars="200"/>
    </w:pPr>
    <w:rPr>
      <w:rFonts w:ascii="Calibri" w:hAnsi="Calibri"/>
      <w:kern w:val="0"/>
      <w:sz w:val="28"/>
      <w:szCs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6">
    <w:name w:val="Body Text First Indent 2"/>
    <w:basedOn w:val="4"/>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2025-08-28T02:07:00Z</dcterms:created>
  <dc:creator>柳絮飞</dc:creator>
  <cp:lastModifiedBy>柳絮飞</cp:lastModifiedBy>
  <dcterms:modified xsi:type="dcterms:W3CDTF">2025-08-28T02:10:25Z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E6E2851E4F6248DA804976FD6ED197A4_11</vt:lpwstr>
  </property>
  <property fmtid="{D5CDD505-2E9C-101B-9397-08002B2CF9AE}" pid="4" name="KSOTemplateDocerSaveRecord">
    <vt:lpwstr>eyJoZGlkIjoiOWE1NmUwMmVjNjU2YzcwMDFmMzY3NzA5Mjc3MGE3YTQiLCJ1c2VySWQiOiIzMTIwNTAyMzUifQ==</vt:lpwstr>
  </property>
</Properties>
</file>