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CDA13">
      <w:pPr>
        <w:keepNext w:val="0"/>
        <w:keepLines w:val="0"/>
        <w:pageBreakBefore w:val="0"/>
        <w:widowControl w:val="0"/>
        <w:numPr>
          <w:numId w:val="0"/>
        </w:numPr>
        <w:kinsoku/>
        <w:wordWrap/>
        <w:overflowPunct/>
        <w:topLinePunct w:val="0"/>
        <w:autoSpaceDE/>
        <w:autoSpaceDN/>
        <w:bidi w:val="0"/>
        <w:adjustRightInd/>
        <w:snapToGrid w:val="0"/>
        <w:spacing w:line="360" w:lineRule="auto"/>
        <w:ind w:leftChars="0"/>
        <w:jc w:val="left"/>
        <w:textAlignment w:val="auto"/>
        <w:outlineLvl w:val="1"/>
        <w:rPr>
          <w:rFonts w:hint="eastAsia" w:ascii="宋体" w:hAnsi="宋体" w:eastAsia="宋体" w:cs="宋体"/>
          <w:b/>
          <w:bCs/>
          <w:color w:val="auto"/>
          <w:kern w:val="2"/>
          <w:sz w:val="24"/>
          <w:szCs w:val="24"/>
          <w:highlight w:val="none"/>
          <w:lang w:val="zh-CN" w:eastAsia="zh-CN" w:bidi="ar-SA"/>
        </w:rPr>
      </w:pPr>
      <w:bookmarkStart w:id="0" w:name="_Toc15411"/>
      <w:r>
        <w:rPr>
          <w:rFonts w:hint="eastAsia" w:ascii="宋体" w:hAnsi="宋体" w:eastAsia="宋体" w:cs="宋体"/>
          <w:b/>
          <w:bCs/>
          <w:color w:val="auto"/>
          <w:sz w:val="24"/>
          <w:szCs w:val="24"/>
          <w:highlight w:val="none"/>
          <w:lang w:val="en-US" w:eastAsia="zh-CN"/>
        </w:rPr>
        <w:t>24小时动态心电监测仪（1拖4）</w:t>
      </w:r>
      <w:r>
        <w:rPr>
          <w:rFonts w:hint="eastAsia" w:ascii="宋体" w:hAnsi="宋体" w:eastAsia="宋体" w:cs="宋体"/>
          <w:b/>
          <w:bCs/>
          <w:color w:val="auto"/>
          <w:sz w:val="24"/>
          <w:szCs w:val="24"/>
          <w:highlight w:val="none"/>
          <w:lang w:val="en-US" w:eastAsia="zh-CN"/>
        </w:rPr>
        <w:t>项目需求书</w:t>
      </w:r>
      <w:bookmarkEnd w:id="0"/>
      <w:bookmarkStart w:id="2" w:name="_GoBack"/>
      <w:bookmarkEnd w:id="2"/>
    </w:p>
    <w:tbl>
      <w:tblPr>
        <w:tblStyle w:val="6"/>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1560"/>
        <w:gridCol w:w="2424"/>
        <w:gridCol w:w="2276"/>
      </w:tblGrid>
      <w:tr w14:paraId="1E87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58" w:type="dxa"/>
            <w:noWrap w:val="0"/>
            <w:vAlign w:val="center"/>
          </w:tcPr>
          <w:p w14:paraId="4FF23DE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拟购置医疗设备名称</w:t>
            </w:r>
          </w:p>
        </w:tc>
        <w:tc>
          <w:tcPr>
            <w:tcW w:w="6260" w:type="dxa"/>
            <w:gridSpan w:val="3"/>
            <w:noWrap w:val="0"/>
            <w:vAlign w:val="center"/>
          </w:tcPr>
          <w:p w14:paraId="476609F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24小时动态心电监测仪（1拖4）</w:t>
            </w:r>
          </w:p>
        </w:tc>
      </w:tr>
      <w:tr w14:paraId="4C3C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58" w:type="dxa"/>
            <w:noWrap w:val="0"/>
            <w:vAlign w:val="center"/>
          </w:tcPr>
          <w:p w14:paraId="2B21BAB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数量（台/套）</w:t>
            </w:r>
          </w:p>
        </w:tc>
        <w:tc>
          <w:tcPr>
            <w:tcW w:w="1560" w:type="dxa"/>
            <w:noWrap w:val="0"/>
            <w:vAlign w:val="center"/>
          </w:tcPr>
          <w:p w14:paraId="1A615C0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424" w:type="dxa"/>
            <w:noWrap w:val="0"/>
            <w:vAlign w:val="center"/>
          </w:tcPr>
          <w:p w14:paraId="483688D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2276" w:type="dxa"/>
            <w:noWrap w:val="0"/>
            <w:vAlign w:val="center"/>
          </w:tcPr>
          <w:p w14:paraId="0C2B101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国产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进口 </w:t>
            </w:r>
          </w:p>
        </w:tc>
      </w:tr>
      <w:tr w14:paraId="0F57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058" w:type="dxa"/>
            <w:noWrap w:val="0"/>
            <w:vAlign w:val="center"/>
          </w:tcPr>
          <w:p w14:paraId="7476E3E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预算单价（万元）</w:t>
            </w:r>
          </w:p>
        </w:tc>
        <w:tc>
          <w:tcPr>
            <w:tcW w:w="1560" w:type="dxa"/>
            <w:noWrap w:val="0"/>
            <w:vAlign w:val="center"/>
          </w:tcPr>
          <w:p w14:paraId="5C31755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2424" w:type="dxa"/>
            <w:noWrap w:val="0"/>
            <w:vAlign w:val="center"/>
          </w:tcPr>
          <w:p w14:paraId="06A9FDD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预算总价（万元）</w:t>
            </w:r>
          </w:p>
        </w:tc>
        <w:tc>
          <w:tcPr>
            <w:tcW w:w="2276" w:type="dxa"/>
            <w:noWrap w:val="0"/>
            <w:vAlign w:val="center"/>
          </w:tcPr>
          <w:p w14:paraId="24E26AD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r>
    </w:tbl>
    <w:p w14:paraId="43DD1E73">
      <w:pPr>
        <w:pStyle w:val="5"/>
        <w:keepNext w:val="0"/>
        <w:keepLines w:val="0"/>
        <w:pageBreakBefore w:val="0"/>
        <w:numPr>
          <w:ilvl w:val="0"/>
          <w:numId w:val="0"/>
        </w:numPr>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第一部分</w:t>
      </w:r>
      <w:r>
        <w:rPr>
          <w:rFonts w:hint="eastAsia" w:ascii="宋体" w:hAnsi="宋体" w:eastAsia="宋体" w:cs="宋体"/>
          <w:color w:val="auto"/>
          <w:sz w:val="24"/>
          <w:szCs w:val="24"/>
          <w:highlight w:val="none"/>
        </w:rPr>
        <w:t>技术参数</w:t>
      </w:r>
    </w:p>
    <w:p w14:paraId="32D2FD91">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采集盒：</w:t>
      </w:r>
    </w:p>
    <w:p w14:paraId="4BD81C28">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1.1重量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50克</w:t>
      </w:r>
    </w:p>
    <w:p w14:paraId="183986B2">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1.2存储方式及容量：SD卡存储，容量≥</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G</w:t>
      </w:r>
    </w:p>
    <w:p w14:paraId="3E5FFA0D">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屏幕显示波形，可以查看电极连接情况及病人信息</w:t>
      </w:r>
    </w:p>
    <w:p w14:paraId="70B5D22C">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1.4具有事件按钮，准确记录时间</w:t>
      </w:r>
    </w:p>
    <w:p w14:paraId="78D4F36C">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1.5支持SD卡拔插方式和USB</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高速直接数据读取方式</w:t>
      </w:r>
    </w:p>
    <w:p w14:paraId="3E39D8CF">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IPX7级防水</w:t>
      </w:r>
    </w:p>
    <w:p w14:paraId="33936DEF">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信号处理</w:t>
      </w:r>
    </w:p>
    <w:p w14:paraId="09D303C1">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2.1频率响应：0.05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60Hz </w:t>
      </w:r>
    </w:p>
    <w:p w14:paraId="27CA4E19">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2.2输入阻抗：≥20MΩ  </w:t>
      </w:r>
    </w:p>
    <w:p w14:paraId="655052EF">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2.3噪声电平：≤50μVp-p</w:t>
      </w:r>
    </w:p>
    <w:p w14:paraId="17DE8016">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2.4极化电压：±300mV          </w:t>
      </w:r>
    </w:p>
    <w:p w14:paraId="44557152">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▲2.5共模抑制比（CMRR）：≥100dB             </w:t>
      </w:r>
    </w:p>
    <w:p w14:paraId="62C30261">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记录通道： 3通道         </w:t>
      </w:r>
    </w:p>
    <w:p w14:paraId="4EFF0101">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7设备</w:t>
      </w:r>
      <w:r>
        <w:rPr>
          <w:rFonts w:hint="eastAsia" w:ascii="宋体" w:hAnsi="宋体" w:eastAsia="宋体" w:cs="宋体"/>
          <w:color w:val="auto"/>
          <w:sz w:val="24"/>
          <w:szCs w:val="24"/>
          <w:highlight w:val="none"/>
        </w:rPr>
        <w:t>采样率</w:t>
      </w:r>
      <w:r>
        <w:rPr>
          <w:rFonts w:hint="eastAsia" w:ascii="宋体" w:hAnsi="宋体" w:eastAsia="宋体" w:cs="宋体"/>
          <w:color w:val="auto"/>
          <w:sz w:val="24"/>
          <w:szCs w:val="24"/>
          <w:highlight w:val="none"/>
          <w:lang w:val="en-US" w:eastAsia="zh-CN"/>
        </w:rPr>
        <w:t>可调</w:t>
      </w:r>
      <w:r>
        <w:rPr>
          <w:rFonts w:hint="eastAsia" w:ascii="宋体" w:hAnsi="宋体" w:eastAsia="宋体" w:cs="宋体"/>
          <w:color w:val="auto"/>
          <w:sz w:val="24"/>
          <w:szCs w:val="24"/>
          <w:highlight w:val="none"/>
        </w:rPr>
        <w:t xml:space="preserve">：128、256、512、1024Hz，默认为128Hz  </w:t>
      </w:r>
    </w:p>
    <w:p w14:paraId="56765B44">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A/D转换精度</w:t>
      </w:r>
      <w:r>
        <w:rPr>
          <w:rFonts w:hint="eastAsia" w:ascii="宋体" w:hAnsi="宋体" w:eastAsia="宋体" w:cs="宋体"/>
          <w:color w:val="auto"/>
          <w:sz w:val="24"/>
          <w:szCs w:val="24"/>
          <w:highlight w:val="none"/>
          <w:lang w:val="en-US" w:eastAsia="zh-CN"/>
        </w:rPr>
        <w:t>可调</w:t>
      </w:r>
      <w:r>
        <w:rPr>
          <w:rFonts w:hint="eastAsia" w:ascii="宋体" w:hAnsi="宋体" w:eastAsia="宋体" w:cs="宋体"/>
          <w:color w:val="auto"/>
          <w:sz w:val="24"/>
          <w:szCs w:val="24"/>
          <w:highlight w:val="none"/>
        </w:rPr>
        <w:t>：8、12、14、16位可调，默认为16位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支持24位</w:t>
      </w:r>
    </w:p>
    <w:p w14:paraId="7781E934">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起搏检测：多通道同时检测</w:t>
      </w:r>
    </w:p>
    <w:p w14:paraId="6EB6B0D6">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软件要求</w:t>
      </w:r>
    </w:p>
    <w:p w14:paraId="55F3DF7D">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3.1软件同时兼容3/12导联记录盒</w:t>
      </w:r>
    </w:p>
    <w:p w14:paraId="731AA1D4">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3.2根据用户需要，配置软件界面工作流程功能</w:t>
      </w:r>
    </w:p>
    <w:p w14:paraId="1D2FBF03">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3.3 </w:t>
      </w:r>
      <w:r>
        <w:rPr>
          <w:rFonts w:hint="eastAsia" w:ascii="宋体" w:hAnsi="宋体" w:eastAsia="宋体" w:cs="宋体"/>
          <w:color w:val="auto"/>
          <w:sz w:val="24"/>
          <w:szCs w:val="24"/>
          <w:highlight w:val="none"/>
          <w:lang w:val="en-US" w:eastAsia="zh-CN"/>
        </w:rPr>
        <w:t>重分析功能，软件可定义任意时间干扰不分析段。可以左右手或胸导联接反修改。</w:t>
      </w:r>
    </w:p>
    <w:p w14:paraId="65ED0B8F">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3.4具有</w:t>
      </w:r>
      <w:r>
        <w:rPr>
          <w:rFonts w:hint="eastAsia" w:ascii="宋体" w:hAnsi="宋体" w:eastAsia="宋体" w:cs="宋体"/>
          <w:color w:val="auto"/>
          <w:sz w:val="24"/>
          <w:szCs w:val="24"/>
          <w:highlight w:val="none"/>
          <w:lang w:val="en-US" w:eastAsia="zh-CN"/>
        </w:rPr>
        <w:t>叠加</w:t>
      </w:r>
      <w:r>
        <w:rPr>
          <w:rFonts w:hint="eastAsia" w:ascii="宋体" w:hAnsi="宋体" w:eastAsia="宋体" w:cs="宋体"/>
          <w:color w:val="auto"/>
          <w:sz w:val="24"/>
          <w:szCs w:val="24"/>
          <w:highlight w:val="none"/>
        </w:rPr>
        <w:t>反混淆分析功能，模板聚类后可将模扳的内的心电波形叠加,并能根据形态差异辨出所需要的心搏并加以修改，可浏览、分析、修改波形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具有不小于5个叠加子分析窗。 支持叠加图和直方图的联动分析和修改</w:t>
      </w:r>
    </w:p>
    <w:p w14:paraId="2DBBF74B">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3.5具有Lorenz散点图逆向编辑条图功能，可以单独显示每个小时的Lorenz散点图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支持散点图和叠加图联合分析</w:t>
      </w:r>
    </w:p>
    <w:p w14:paraId="1E4A860E">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3.6软件对记录的所有动态心电图数据的ST段变化进行统计总结，显示ST段变化的趋势；可快速的查找各个时间点心电图和ST段变化，可修改/添加ST事件</w:t>
      </w:r>
    </w:p>
    <w:p w14:paraId="59746DF9">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具有瀑布图功能，便于观察P-R间期</w:t>
      </w:r>
    </w:p>
    <w:p w14:paraId="341E438A">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3.8可以对AOO、VOO、AAI、VVI、DDD等十六种起搏器进行分析，具备起搏脉冲检测功能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前端采样不小于20000HZ</w:t>
      </w:r>
    </w:p>
    <w:p w14:paraId="21CB5CCA">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3.9心率变异分析：从R-R间期散点图、时域趋势图、频域趋势图、时域趋势表、频域趋势表、长时程心率变异、心率变异三维图七方面进行分析，分析全面到位</w:t>
      </w:r>
    </w:p>
    <w:p w14:paraId="01BE2CE2">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3.10具有专门的房扑、房颤分析功能及心率震荡分析功能，可以预测心梗患者的死亡危险</w:t>
      </w:r>
    </w:p>
    <w:p w14:paraId="3FD9276F">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3.11具有50余种直方图全方位快速显示、编辑各种心律失常事件功能</w:t>
      </w:r>
    </w:p>
    <w:p w14:paraId="13C8C1C0">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具有“睡眠呼吸暂停综合症”分析功能，可以预测睡眠呼吸暂停风险。</w:t>
      </w:r>
    </w:p>
    <w:p w14:paraId="02FB07F3">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电源</w:t>
      </w:r>
    </w:p>
    <w:p w14:paraId="0BF048DC">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仅需要一节7号（AAA）电池就可以实现≥72小时数据监测</w:t>
      </w:r>
    </w:p>
    <w:p w14:paraId="200F910A">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4.2电源管理，电池欠压检测提示，长时间空闲状态或记录结束30分钟后将自动关闭电源，节约电池电量，防止电池漏液。</w:t>
      </w:r>
    </w:p>
    <w:p w14:paraId="295405F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注：</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为实质性条款，负偏离将导致投标文件被拒绝</w:t>
      </w:r>
    </w:p>
    <w:p w14:paraId="5415EAC1">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shd w:val="clear" w:color="auto" w:fill="FFFFFF"/>
        </w:rPr>
        <w:t>▲</w:t>
      </w:r>
      <w:r>
        <w:rPr>
          <w:rFonts w:hint="eastAsia" w:ascii="宋体" w:hAnsi="宋体" w:eastAsia="宋体" w:cs="宋体"/>
          <w:b w:val="0"/>
          <w:bCs/>
          <w:color w:val="auto"/>
          <w:sz w:val="24"/>
          <w:szCs w:val="24"/>
          <w:highlight w:val="none"/>
          <w:lang w:eastAsia="zh-CN"/>
        </w:rPr>
        <w:t>为重要条款，负偏离扣分值是其他常规参数负偏离的</w:t>
      </w:r>
      <w:r>
        <w:rPr>
          <w:rFonts w:hint="eastAsia" w:ascii="宋体" w:hAnsi="宋体" w:eastAsia="宋体" w:cs="宋体"/>
          <w:b w:val="0"/>
          <w:bCs/>
          <w:color w:val="auto"/>
          <w:sz w:val="24"/>
          <w:szCs w:val="24"/>
          <w:highlight w:val="none"/>
          <w:lang w:val="en-US" w:eastAsia="zh-CN"/>
        </w:rPr>
        <w:t>2倍</w:t>
      </w:r>
    </w:p>
    <w:p w14:paraId="56BC15C5">
      <w:pPr>
        <w:pStyle w:val="5"/>
        <w:keepNext w:val="0"/>
        <w:keepLines w:val="0"/>
        <w:pageBreakBefore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第二部分商务要求（资质要求、交货时间、售后服务等）：</w:t>
      </w:r>
    </w:p>
    <w:p w14:paraId="301A67E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一、供应商资质</w:t>
      </w:r>
    </w:p>
    <w:p w14:paraId="1CEEE08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参加本项目磋商的供应商应在响应文件中提供以下证明材料：</w:t>
      </w:r>
    </w:p>
    <w:p w14:paraId="4575B60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医疗器械监督管理条例》的规定，若供应商为所响应产品的制造商，须提供其医疗器械生产企业备案证明文件或医疗器械生产企业许可证的扫描件或复印件加盖公章；若供应商非所响应产品（第一类医疗器械除外）的制造商，须提供其医疗器械经营企业备案证明文件或医疗器械经营企业许可证的扫描件或复印件加盖公章。</w:t>
      </w:r>
    </w:p>
    <w:p w14:paraId="1836350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（二）供应商须具备《中华人民共和国政府采购法》第二十二条第一款规定的条件，提供以下材料：</w:t>
      </w:r>
    </w:p>
    <w:p w14:paraId="4806A63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1、营业执照副本或事业单位法人证书或民办非企业单位登记证书或社会团体法人登记证书或基金会法人登记证书扫描件或复印件并加盖公章。</w:t>
      </w:r>
    </w:p>
    <w:p w14:paraId="298C9AD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1" w:name="OLE_LINK5"/>
      <w:r>
        <w:rPr>
          <w:rFonts w:hint="eastAsia" w:ascii="宋体" w:hAnsi="宋体" w:eastAsia="宋体" w:cs="宋体"/>
          <w:color w:val="auto"/>
          <w:sz w:val="24"/>
          <w:szCs w:val="24"/>
          <w:highlight w:val="none"/>
        </w:rPr>
        <w:t>2、财务状况报告等相关材料：提供202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年度经第三方会计师事务所审计的企业财务报告扫描件（应包括完整的审计报告和财务报表）或提交响应文件截止日期前近3个月内银行出具的资信证明复印件并加盖公章。</w:t>
      </w:r>
    </w:p>
    <w:p w14:paraId="64149F7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年至少1个月的依法缴纳税收和社会保险费的相关证明材料扫描件或复印件并加盖公章。</w:t>
      </w:r>
    </w:p>
    <w:bookmarkEnd w:id="1"/>
    <w:p w14:paraId="4116F33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4、提交响应文件截止日前3年在经营活动中没有重大违法记录的书面声明（提交响应文件截止日前成立不足3年的供应商可提供自成立以来无重大违法记录的书面声明）并加盖公章。</w:t>
      </w:r>
    </w:p>
    <w:p w14:paraId="1A342463">
      <w:pPr>
        <w:pStyle w:val="8"/>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三）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案件当事人名单、政府采购严重违法失信行为记录名单。</w:t>
      </w:r>
    </w:p>
    <w:p w14:paraId="64E036F0">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2C11624B">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（五）本项目不接受联合体参加磋商，供应商须提供《非联合体磋商声明函》并加盖公章。</w:t>
      </w:r>
    </w:p>
    <w:p w14:paraId="47AFAAA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二．交货要求</w:t>
      </w:r>
    </w:p>
    <w:p w14:paraId="20A4B43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1.交货时间：合同签订之日起十个工作日内安装调试完毕（具体情况以合同为准）</w:t>
      </w:r>
    </w:p>
    <w:p w14:paraId="02FD058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2.交货地点：</w:t>
      </w:r>
      <w:r>
        <w:rPr>
          <w:rFonts w:hint="eastAsia" w:ascii="宋体" w:hAnsi="宋体" w:eastAsia="宋体" w:cs="宋体"/>
          <w:color w:val="auto"/>
          <w:sz w:val="24"/>
          <w:szCs w:val="24"/>
          <w:highlight w:val="none"/>
          <w:lang w:eastAsia="zh-CN"/>
        </w:rPr>
        <w:t>天津市滨海新区中医医院</w:t>
      </w:r>
    </w:p>
    <w:p w14:paraId="5657E42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57472AA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4.交货的产品生产日期距离实际到货日期应≤6个月</w:t>
      </w:r>
    </w:p>
    <w:p w14:paraId="5E35306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三、服务要求</w:t>
      </w:r>
    </w:p>
    <w:p w14:paraId="1952982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1.保修期：整机保修</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年(自货物经采购方验收合格之日起计算保修期),保修期内出现质量问题由供应商免费上门保修，且免费更换全部零配件，并承担修理、调换或退货以及由此给采购方造成损失的实际费用。</w:t>
      </w:r>
    </w:p>
    <w:p w14:paraId="4EFAFFF2">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2.依据产品说明书，保修期内供应商对所供货物提供免费维护与保养。</w:t>
      </w:r>
    </w:p>
    <w:p w14:paraId="084BBE3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3.货物在保修期内更换整机的，从双方确认更换完成日期开始，保修期重新计算。</w:t>
      </w:r>
    </w:p>
    <w:p w14:paraId="1E6755C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4.在产品说明书或标签中标明的使用期限内，供应商免费对货物的软件进行更新、维护、升级。</w:t>
      </w:r>
    </w:p>
    <w:p w14:paraId="69B23E1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6D0721D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6.在产品说明书或标签中标明的产品使用期限内，货物因制造粗糙、设计缺陷或原材料缺陷但在上述保修期届满之前的合理检测中未能发现的潜在缺陷，供应商负责免费更换、修复。</w:t>
      </w:r>
    </w:p>
    <w:p w14:paraId="5901156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2EF9E4CD">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8.供应商所提供的货物必须具有合法手续及相关文件。如涉及知识产权，则必须是自己拥有或合法使用，不得侵害任何第三方的合法权益。</w:t>
      </w:r>
    </w:p>
    <w:p w14:paraId="4F9FE90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9.供应商应随货物向采购方交付货物的使用说明书及货物相关的资料。如果所提交文件是外文的，供应商有义务为采购方提供中文或译成中文文件。</w:t>
      </w:r>
    </w:p>
    <w:p w14:paraId="547E0B6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13CBAE0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11.未经采购人同意，成交供应商不得转让合同、转包或分包。</w:t>
      </w:r>
    </w:p>
    <w:p w14:paraId="0E51738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6AABA00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13.供应商须整包进行磋商，不得拆包分项响应。 </w:t>
      </w:r>
    </w:p>
    <w:p w14:paraId="0EDAEF3D">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宋体" w:hAnsi="宋体" w:eastAsia="宋体" w:cs="宋体"/>
          <w:color w:val="auto"/>
          <w:spacing w:val="8"/>
          <w:sz w:val="24"/>
          <w:szCs w:val="24"/>
          <w:highlight w:val="none"/>
          <w:shd w:val="clear" w:color="auto" w:fill="FFFFFF"/>
        </w:rPr>
      </w:pPr>
      <w:r>
        <w:rPr>
          <w:rFonts w:hint="eastAsia" w:ascii="宋体" w:hAnsi="宋体" w:eastAsia="宋体" w:cs="宋体"/>
          <w:color w:val="auto"/>
          <w:sz w:val="24"/>
          <w:szCs w:val="24"/>
          <w:highlight w:val="none"/>
        </w:rPr>
        <w:t>14.</w:t>
      </w:r>
      <w:r>
        <w:rPr>
          <w:rFonts w:hint="eastAsia" w:ascii="宋体" w:hAnsi="宋体" w:eastAsia="宋体" w:cs="宋体"/>
          <w:color w:val="auto"/>
          <w:spacing w:val="8"/>
          <w:sz w:val="24"/>
          <w:szCs w:val="24"/>
          <w:highlight w:val="none"/>
          <w:shd w:val="clear" w:color="auto" w:fill="FFFFFF"/>
        </w:rPr>
        <w:t>供应商如为代理商须提供所投产品生产厂家或代理机构出具的产品授权书复印件（如为代理机构授权，供应商还须同时提供代理机构与生产厂家之间的销售授权证明），将授权书复印件并加盖供应商公章。</w:t>
      </w:r>
    </w:p>
    <w:p w14:paraId="6B08130E">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firstLine="512" w:firstLineChars="200"/>
        <w:textAlignment w:val="auto"/>
        <w:rPr>
          <w:rFonts w:hint="eastAsia" w:ascii="宋体" w:hAnsi="宋体" w:eastAsia="宋体" w:cs="宋体"/>
          <w:color w:val="auto"/>
          <w:spacing w:val="8"/>
          <w:sz w:val="24"/>
          <w:szCs w:val="24"/>
          <w:highlight w:val="none"/>
          <w:shd w:val="clear" w:color="auto" w:fill="FFFFFF"/>
        </w:rPr>
      </w:pPr>
      <w:r>
        <w:rPr>
          <w:rFonts w:hint="eastAsia" w:ascii="宋体" w:hAnsi="宋体" w:eastAsia="宋体" w:cs="宋体"/>
          <w:color w:val="auto"/>
          <w:spacing w:val="8"/>
          <w:sz w:val="24"/>
          <w:szCs w:val="24"/>
          <w:highlight w:val="none"/>
          <w:shd w:val="clear" w:color="auto" w:fill="FFFFFF"/>
        </w:rPr>
        <w:t>★15.根据《医疗器械监督管理条例》的规定，供应商所投产品如属于第一类医疗器械，须提供医疗器械备案证明文件复印件并加盖公章，供应商所投产品如属于第二类或第三类医疗器械，须具备食品药品监督管理局颁发的在有效期内的中华人民共和国医疗器械注册证，提供证书复印件并加盖公章。（本条款为★条款，不符合将导致投标文件被拒绝）</w:t>
      </w:r>
    </w:p>
    <w:p w14:paraId="52084CF7">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第三部分：付款方式</w:t>
      </w:r>
    </w:p>
    <w:p w14:paraId="1BC71C6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合同签订三日内向采购方缴纳合同标的额的10%作为履约保证金，待保修期届满后，由采购方在保修期届满30日内全额(无息)退还给供应商，但历次因违约扣除的履约保证金不予退还。在保修期内，供应商一旦发生需扣除履约保证金的情形，供应商应在收到采购方扣除履约保证金通知之日起30日内向采购方补足履约保证金。</w:t>
      </w:r>
    </w:p>
    <w:p w14:paraId="0EC031E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2.货物送到指定地点、完成安装调试、经院方验收合格，院方已收到足额履约保证金，且院方收到中标供应商提供的等额合规发票后全额付款。</w:t>
      </w:r>
    </w:p>
    <w:p w14:paraId="4BC70D79">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是否有配套耗材：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有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无</w:t>
      </w:r>
    </w:p>
    <w:p w14:paraId="3563983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color w:val="auto"/>
          <w:kern w:val="44"/>
          <w:sz w:val="24"/>
          <w:szCs w:val="24"/>
          <w:highlight w:val="none"/>
          <w:lang w:val="zh-CN" w:eastAsia="zh-CN" w:bidi="ar-SA"/>
        </w:rPr>
      </w:pPr>
      <w:r>
        <w:rPr>
          <w:rFonts w:hint="eastAsia" w:ascii="宋体" w:hAnsi="宋体" w:eastAsia="宋体" w:cs="宋体"/>
          <w:color w:val="auto"/>
          <w:sz w:val="24"/>
          <w:szCs w:val="24"/>
          <w:highlight w:val="none"/>
        </w:rPr>
        <w:t>其他要求：包含1套配套使用的分析软件、硬件等相关设备、4套采集盒，口有☑无承担连接科室慢病管理系统费用</w:t>
      </w:r>
    </w:p>
    <w:p w14:paraId="58C3E2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11D63"/>
    <w:rsid w:val="62211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3">
    <w:name w:val="Body Text Indent"/>
    <w:basedOn w:val="1"/>
    <w:next w:val="2"/>
    <w:qFormat/>
    <w:uiPriority w:val="0"/>
    <w:pPr>
      <w:spacing w:after="120"/>
      <w:ind w:left="420" w:leftChars="200"/>
    </w:pPr>
  </w:style>
  <w:style w:type="paragraph" w:styleId="4">
    <w:name w:val="Normal (Web)"/>
    <w:basedOn w:val="1"/>
    <w:qFormat/>
    <w:uiPriority w:val="0"/>
    <w:pPr>
      <w:spacing w:before="100" w:beforeAutospacing="1" w:after="100" w:afterAutospacing="1"/>
      <w:jc w:val="left"/>
    </w:pPr>
    <w:rPr>
      <w:kern w:val="0"/>
      <w:sz w:val="24"/>
      <w:szCs w:val="20"/>
    </w:rPr>
  </w:style>
  <w:style w:type="paragraph" w:styleId="5">
    <w:name w:val="Body Text First Indent 2"/>
    <w:basedOn w:val="3"/>
    <w:next w:val="1"/>
    <w:unhideWhenUsed/>
    <w:qFormat/>
    <w:uiPriority w:val="99"/>
    <w:pPr>
      <w:tabs>
        <w:tab w:val="left" w:pos="480"/>
      </w:tabs>
      <w:ind w:firstLine="420" w:firstLineChars="200"/>
    </w:pPr>
    <w:rPr>
      <w:rFonts w:ascii="Calibri" w:hAnsi="Calibri"/>
      <w:sz w:val="21"/>
      <w:szCs w:val="22"/>
      <w:lang w:val="en-US" w:eastAsia="zh-CN" w:bidi="ar-SA"/>
    </w:rPr>
  </w:style>
  <w:style w:type="paragraph" w:customStyle="1" w:styleId="8">
    <w:name w:val="首行缩进"/>
    <w:basedOn w:val="1"/>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2025-09-05T02:15:00Z</dcterms:created>
  <dc:creator>柳絮飞</dc:creator>
  <cp:lastModifiedBy>柳絮飞</cp:lastModifiedBy>
  <dcterms:modified xsi:type="dcterms:W3CDTF">2025-09-05T02:18:23Z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A4F36D4EC21745ECA830870531DE539E_11</vt:lpwstr>
  </property>
  <property fmtid="{D5CDD505-2E9C-101B-9397-08002B2CF9AE}" pid="4" name="KSOTemplateDocerSaveRecord">
    <vt:lpwstr>eyJoZGlkIjoiOWE1NmUwMmVjNjU2YzcwMDFmMzY3NzA5Mjc3MGE3YTQiLCJ1c2VySWQiOiIzMTIwNTAyMzUifQ==</vt:lpwstr>
  </property>
</Properties>
</file>