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3E" w:rsidRDefault="00BC429F">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天津市滨海新区中医医院</w:t>
      </w:r>
      <w:r>
        <w:rPr>
          <w:rFonts w:asciiTheme="majorEastAsia" w:eastAsiaTheme="majorEastAsia" w:hAnsiTheme="majorEastAsia" w:cstheme="majorEastAsia" w:hint="eastAsia"/>
          <w:b/>
          <w:color w:val="000000"/>
          <w:kern w:val="0"/>
          <w:sz w:val="36"/>
          <w:szCs w:val="36"/>
          <w:shd w:val="clear" w:color="auto" w:fill="FFFFFF"/>
        </w:rPr>
        <w:t>北塘二期</w:t>
      </w:r>
      <w:r w:rsidR="00E35A82" w:rsidRPr="00E35A82">
        <w:rPr>
          <w:rFonts w:asciiTheme="majorEastAsia" w:eastAsiaTheme="majorEastAsia" w:hAnsiTheme="majorEastAsia" w:cstheme="majorEastAsia" w:hint="eastAsia"/>
          <w:b/>
          <w:color w:val="000000"/>
          <w:kern w:val="0"/>
          <w:sz w:val="36"/>
          <w:szCs w:val="36"/>
          <w:shd w:val="clear" w:color="auto" w:fill="FFFFFF"/>
        </w:rPr>
        <w:t>办公及杂品</w:t>
      </w:r>
      <w:r>
        <w:rPr>
          <w:rFonts w:asciiTheme="majorEastAsia" w:eastAsiaTheme="majorEastAsia" w:hAnsiTheme="majorEastAsia" w:cstheme="majorEastAsia" w:hint="eastAsia"/>
          <w:b/>
          <w:bCs/>
          <w:sz w:val="36"/>
          <w:szCs w:val="36"/>
        </w:rPr>
        <w:t>项目</w:t>
      </w:r>
    </w:p>
    <w:p w:rsidR="009A723E" w:rsidRDefault="00BC429F">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参考资料</w:t>
      </w:r>
    </w:p>
    <w:p w:rsidR="009A723E" w:rsidRDefault="00BC429F">
      <w:pPr>
        <w:spacing w:line="620" w:lineRule="exact"/>
        <w:ind w:left="383"/>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一、项目概况：</w:t>
      </w:r>
    </w:p>
    <w:p w:rsidR="009A723E" w:rsidRDefault="00BC429F">
      <w:pPr>
        <w:spacing w:line="360" w:lineRule="auto"/>
        <w:ind w:firstLineChars="200" w:firstLine="600"/>
        <w:rPr>
          <w:rFonts w:ascii="仿宋" w:eastAsia="仿宋" w:hAnsi="仿宋" w:cs="仿宋_GB2312"/>
          <w:sz w:val="30"/>
          <w:szCs w:val="30"/>
        </w:rPr>
      </w:pPr>
      <w:r>
        <w:rPr>
          <w:rFonts w:ascii="仿宋" w:eastAsia="仿宋" w:hAnsi="仿宋" w:cs="仿宋_GB2312"/>
          <w:sz w:val="30"/>
          <w:szCs w:val="30"/>
        </w:rPr>
        <w:t>医院二期项目</w:t>
      </w:r>
      <w:r>
        <w:rPr>
          <w:rFonts w:ascii="仿宋" w:eastAsia="仿宋" w:hAnsi="仿宋" w:cs="仿宋_GB2312" w:hint="eastAsia"/>
          <w:sz w:val="30"/>
          <w:szCs w:val="30"/>
        </w:rPr>
        <w:t>位于滨海新区核心区北塘柳州东道292号</w:t>
      </w:r>
      <w:r>
        <w:rPr>
          <w:rFonts w:ascii="仿宋" w:eastAsia="仿宋" w:hAnsi="仿宋" w:cs="仿宋_GB2312"/>
          <w:sz w:val="30"/>
          <w:szCs w:val="30"/>
        </w:rPr>
        <w:t>，东至东海路，南至柳州东道，西至闽江路，北至漓江路，</w:t>
      </w:r>
      <w:r>
        <w:rPr>
          <w:rFonts w:ascii="仿宋" w:eastAsia="仿宋" w:hAnsi="仿宋" w:cs="仿宋_GB2312" w:hint="eastAsia"/>
          <w:sz w:val="30"/>
          <w:szCs w:val="30"/>
        </w:rPr>
        <w:t>占</w:t>
      </w:r>
      <w:r>
        <w:rPr>
          <w:rFonts w:ascii="仿宋" w:eastAsia="仿宋" w:hAnsi="仿宋" w:cs="仿宋_GB2312"/>
          <w:sz w:val="30"/>
          <w:szCs w:val="30"/>
        </w:rPr>
        <w:t>地面积</w:t>
      </w:r>
      <w:r>
        <w:rPr>
          <w:rFonts w:ascii="仿宋" w:eastAsia="仿宋" w:hAnsi="仿宋" w:cs="仿宋_GB2312" w:hint="eastAsia"/>
          <w:sz w:val="30"/>
          <w:szCs w:val="30"/>
        </w:rPr>
        <w:t>6475.10</w:t>
      </w:r>
      <w:r>
        <w:rPr>
          <w:rFonts w:ascii="仿宋" w:eastAsia="仿宋" w:hAnsi="仿宋" w:cs="仿宋_GB2312"/>
          <w:sz w:val="30"/>
          <w:szCs w:val="30"/>
        </w:rPr>
        <w:t>平方米，项目总建筑面积为</w:t>
      </w:r>
      <w:r>
        <w:rPr>
          <w:rFonts w:ascii="仿宋" w:eastAsia="仿宋" w:hAnsi="仿宋" w:cs="仿宋_GB2312" w:hint="eastAsia"/>
          <w:sz w:val="30"/>
          <w:szCs w:val="30"/>
        </w:rPr>
        <w:t>40742.72</w:t>
      </w:r>
      <w:r>
        <w:rPr>
          <w:rFonts w:ascii="仿宋" w:eastAsia="仿宋" w:hAnsi="仿宋" w:cs="仿宋_GB2312"/>
          <w:sz w:val="30"/>
          <w:szCs w:val="30"/>
        </w:rPr>
        <w:t>平方米，其中地上建筑面积</w:t>
      </w:r>
      <w:r>
        <w:rPr>
          <w:rFonts w:ascii="仿宋" w:eastAsia="仿宋" w:hAnsi="仿宋" w:cs="仿宋_GB2312" w:hint="eastAsia"/>
          <w:sz w:val="30"/>
          <w:szCs w:val="30"/>
        </w:rPr>
        <w:t>29950.92</w:t>
      </w:r>
      <w:r>
        <w:rPr>
          <w:rFonts w:ascii="仿宋" w:eastAsia="仿宋" w:hAnsi="仿宋" w:cs="仿宋_GB2312"/>
          <w:sz w:val="30"/>
          <w:szCs w:val="30"/>
        </w:rPr>
        <w:t>平方米，地下建筑面积</w:t>
      </w:r>
      <w:r>
        <w:rPr>
          <w:rFonts w:ascii="仿宋" w:eastAsia="仿宋" w:hAnsi="仿宋" w:cs="仿宋_GB2312" w:hint="eastAsia"/>
          <w:sz w:val="30"/>
          <w:szCs w:val="30"/>
        </w:rPr>
        <w:t>10791.80</w:t>
      </w:r>
      <w:r>
        <w:rPr>
          <w:rFonts w:ascii="仿宋" w:eastAsia="仿宋" w:hAnsi="仿宋" w:cs="仿宋_GB2312"/>
          <w:sz w:val="30"/>
          <w:szCs w:val="30"/>
        </w:rPr>
        <w:t>平方米。</w:t>
      </w:r>
    </w:p>
    <w:p w:rsidR="009A723E" w:rsidRDefault="00BC429F">
      <w:pPr>
        <w:widowControl/>
        <w:shd w:val="clear" w:color="auto" w:fill="FFFFFF"/>
        <w:spacing w:line="450" w:lineRule="atLeast"/>
        <w:ind w:firstLineChars="100" w:firstLine="301"/>
        <w:jc w:val="left"/>
        <w:rPr>
          <w:rFonts w:ascii="仿宋" w:eastAsia="仿宋" w:hAnsi="仿宋" w:cs="仿宋_GB2312"/>
          <w:b/>
          <w:bCs/>
          <w:sz w:val="30"/>
          <w:szCs w:val="30"/>
        </w:rPr>
      </w:pPr>
      <w:r>
        <w:rPr>
          <w:rFonts w:ascii="仿宋" w:eastAsia="仿宋" w:hAnsi="仿宋" w:cs="仿宋_GB2312" w:hint="eastAsia"/>
          <w:b/>
          <w:bCs/>
          <w:sz w:val="30"/>
          <w:szCs w:val="30"/>
        </w:rPr>
        <w:t>二、资料要求</w:t>
      </w:r>
    </w:p>
    <w:p w:rsidR="009A723E" w:rsidRDefault="00BC429F">
      <w:pPr>
        <w:spacing w:line="360" w:lineRule="auto"/>
        <w:rPr>
          <w:rFonts w:ascii="仿宋" w:eastAsia="仿宋" w:hAnsi="仿宋" w:cs="仿宋_GB2312"/>
          <w:sz w:val="30"/>
          <w:szCs w:val="30"/>
        </w:rPr>
      </w:pPr>
      <w:r>
        <w:rPr>
          <w:rFonts w:ascii="仿宋" w:eastAsia="仿宋" w:hAnsi="仿宋" w:cs="仿宋_GB2312" w:hint="eastAsia"/>
          <w:sz w:val="30"/>
          <w:szCs w:val="30"/>
        </w:rPr>
        <w:t>1、供货商必须符合本项目要求。</w:t>
      </w:r>
    </w:p>
    <w:p w:rsidR="009A723E" w:rsidRDefault="00BC429F">
      <w:pPr>
        <w:spacing w:line="360" w:lineRule="auto"/>
        <w:rPr>
          <w:rFonts w:ascii="仿宋" w:eastAsia="仿宋" w:hAnsi="仿宋" w:cs="仿宋_GB2312"/>
          <w:sz w:val="30"/>
          <w:szCs w:val="30"/>
        </w:rPr>
      </w:pPr>
      <w:r>
        <w:rPr>
          <w:rFonts w:ascii="仿宋" w:eastAsia="仿宋" w:hAnsi="仿宋" w:cs="仿宋_GB2312" w:hint="eastAsia"/>
          <w:sz w:val="30"/>
          <w:szCs w:val="30"/>
        </w:rPr>
        <w:t>2、供货商必须提供调研要求资质文件。</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3、供货商根据参考清单（附件）应写明北塘二期本项目所需各种货物的照片、规格、品牌、技术参数、单价等，详细描述参数、物品匹配等情况，以及与本次调研有关的其他技术文件资料。</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（本项目清单物品</w:t>
      </w:r>
      <w:r>
        <w:rPr>
          <w:rFonts w:ascii="仿宋" w:eastAsia="仿宋" w:hAnsi="仿宋" w:cs="仿宋_GB2312" w:hint="eastAsia"/>
          <w:b/>
          <w:bCs/>
          <w:color w:val="000000"/>
          <w:kern w:val="0"/>
          <w:sz w:val="30"/>
          <w:szCs w:val="30"/>
          <w:shd w:val="clear" w:color="auto" w:fill="FFFFFF"/>
        </w:rPr>
        <w:t>不包含</w:t>
      </w:r>
      <w:r>
        <w:rPr>
          <w:rFonts w:ascii="仿宋" w:eastAsia="仿宋" w:hAnsi="仿宋" w:cs="仿宋_GB2312" w:hint="eastAsia"/>
          <w:color w:val="000000"/>
          <w:kern w:val="0"/>
          <w:sz w:val="30"/>
          <w:szCs w:val="30"/>
          <w:shd w:val="clear" w:color="auto" w:fill="FFFFFF"/>
        </w:rPr>
        <w:t>医疗器械目录中物品）</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4、供货商须承诺所供全部产品的质量符合或优于国家和行业的技术标准和规范、安全。否则，供货商将承担一切经济损失的赔偿及法律责任。</w:t>
      </w:r>
    </w:p>
    <w:p w:rsidR="009A723E" w:rsidRDefault="00BC429F">
      <w:pPr>
        <w:widowControl/>
        <w:shd w:val="clear" w:color="auto" w:fill="FFFFFF"/>
        <w:spacing w:line="450" w:lineRule="atLeast"/>
        <w:ind w:firstLineChars="100" w:firstLine="301"/>
        <w:jc w:val="left"/>
        <w:rPr>
          <w:rFonts w:ascii="仿宋" w:eastAsia="仿宋" w:hAnsi="仿宋" w:cs="仿宋_GB2312"/>
          <w:b/>
          <w:bCs/>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三、售后承诺要求：</w:t>
      </w:r>
    </w:p>
    <w:p w:rsidR="009A723E" w:rsidRDefault="00BC429F">
      <w:pPr>
        <w:rPr>
          <w:rFonts w:ascii="仿宋" w:eastAsia="仿宋" w:hAnsi="仿宋" w:cs="仿宋_GB2312"/>
          <w:sz w:val="30"/>
          <w:szCs w:val="30"/>
        </w:rPr>
      </w:pPr>
      <w:r>
        <w:rPr>
          <w:rFonts w:ascii="仿宋" w:eastAsia="仿宋" w:hAnsi="仿宋" w:cs="仿宋_GB2312" w:hint="eastAsia"/>
          <w:sz w:val="30"/>
          <w:szCs w:val="30"/>
        </w:rPr>
        <w:t>1、交货事项</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（1）交货地点：天津市滨海新区。</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（2）交货时间：供货商按院方要求的具体时间和需求数量供货，送货到院方指定的地点。</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lastRenderedPageBreak/>
        <w:t>（3）交货方式：供应商负责设备的安装，调试，维修，培训，报价均含税费、货物运输费、保险费、人工费及发生的所有费用。任何情况下由供货商送货，相关费用均由供货商承担。</w:t>
      </w:r>
      <w:bookmarkStart w:id="0" w:name="_GoBack"/>
      <w:bookmarkEnd w:id="0"/>
    </w:p>
    <w:p w:rsidR="009A723E" w:rsidRDefault="00BC429F">
      <w:pPr>
        <w:widowControl/>
        <w:shd w:val="clear" w:color="auto" w:fill="FFFFFF"/>
        <w:spacing w:line="450" w:lineRule="atLeast"/>
        <w:jc w:val="left"/>
        <w:rPr>
          <w:rFonts w:ascii="仿宋" w:eastAsia="仿宋" w:hAnsi="仿宋" w:cs="仿宋_GB2312"/>
          <w:color w:val="000000"/>
          <w:sz w:val="30"/>
          <w:szCs w:val="30"/>
        </w:rPr>
      </w:pPr>
      <w:r>
        <w:rPr>
          <w:rFonts w:ascii="仿宋" w:eastAsia="仿宋" w:hAnsi="仿宋" w:cs="仿宋_GB2312" w:hint="eastAsia"/>
          <w:color w:val="000000"/>
          <w:kern w:val="0"/>
          <w:sz w:val="30"/>
          <w:szCs w:val="30"/>
          <w:shd w:val="clear" w:color="auto" w:fill="FFFFFF"/>
        </w:rPr>
        <w:t>2、提供三包承诺内容的服务。</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3、严格质量控制，供货合格率</w:t>
      </w:r>
      <w:r>
        <w:rPr>
          <w:rFonts w:ascii="仿宋" w:eastAsia="仿宋" w:hAnsi="仿宋" w:cs="仿宋_GB2312" w:hint="eastAsia"/>
          <w:color w:val="333333"/>
          <w:kern w:val="0"/>
          <w:sz w:val="30"/>
          <w:szCs w:val="30"/>
          <w:shd w:val="clear" w:color="auto" w:fill="FFFFFF"/>
        </w:rPr>
        <w:t>100%</w:t>
      </w:r>
      <w:r>
        <w:rPr>
          <w:rFonts w:ascii="仿宋" w:eastAsia="仿宋" w:hAnsi="仿宋" w:cs="仿宋_GB2312" w:hint="eastAsia"/>
          <w:color w:val="000000"/>
          <w:kern w:val="0"/>
          <w:sz w:val="30"/>
          <w:szCs w:val="30"/>
          <w:shd w:val="clear" w:color="auto" w:fill="FFFFFF"/>
        </w:rPr>
        <w:t>。</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4、供货商应在调研资料中列明货物质保期、需求工期，退货并重新制作工期，响应时间等。</w:t>
      </w:r>
    </w:p>
    <w:p w:rsidR="009A723E" w:rsidRDefault="00BC429F">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供货商本次论证需要完成的工作包括但不限于以上所列。</w:t>
      </w: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9A723E">
      <w:pPr>
        <w:spacing w:line="620" w:lineRule="exact"/>
        <w:rPr>
          <w:rFonts w:ascii="仿宋_GB2312" w:eastAsia="仿宋_GB2312" w:hAnsi="仿宋_GB2312" w:cs="仿宋_GB2312"/>
          <w:sz w:val="30"/>
          <w:szCs w:val="30"/>
        </w:rPr>
      </w:pPr>
    </w:p>
    <w:p w:rsidR="009A723E" w:rsidRDefault="00BC429F">
      <w:pPr>
        <w:spacing w:line="6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附件：</w:t>
      </w:r>
    </w:p>
    <w:p w:rsidR="009A723E" w:rsidRDefault="00BC429F">
      <w:pPr>
        <w:spacing w:line="6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参考清单</w:t>
      </w:r>
    </w:p>
    <w:tbl>
      <w:tblPr>
        <w:tblW w:w="10020" w:type="dxa"/>
        <w:tblCellMar>
          <w:left w:w="0" w:type="dxa"/>
          <w:right w:w="0" w:type="dxa"/>
        </w:tblCellMar>
        <w:tblLook w:val="04A0"/>
      </w:tblPr>
      <w:tblGrid>
        <w:gridCol w:w="885"/>
        <w:gridCol w:w="2670"/>
        <w:gridCol w:w="930"/>
        <w:gridCol w:w="1080"/>
        <w:gridCol w:w="810"/>
        <w:gridCol w:w="870"/>
        <w:gridCol w:w="930"/>
        <w:gridCol w:w="1845"/>
      </w:tblGrid>
      <w:tr w:rsidR="009A723E">
        <w:trPr>
          <w:trHeight w:val="38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序号</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参考物品名称</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参数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概量</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单价</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金额</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备注</w:t>
            </w: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擦手纸巾盒</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160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6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2</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六步洗手法图</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160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3</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暖水壶</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70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标本转运箱</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42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药品发放盒</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6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6</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中药盒</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588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7</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液体摆放框</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650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8</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体温计盒</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9</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配伍禁忌图</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663"/>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10</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体重称</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11</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塑料脸盆</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70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12</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置物架</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56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13</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温湿度计</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14</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石英钟</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792"/>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宋体"/>
                <w:sz w:val="22"/>
                <w:szCs w:val="22"/>
              </w:rPr>
            </w:pPr>
            <w:r>
              <w:rPr>
                <w:rFonts w:ascii="仿宋" w:eastAsia="仿宋" w:hAnsi="仿宋" w:cs="仿宋" w:hint="eastAsia"/>
                <w:color w:val="000000"/>
                <w:kern w:val="0"/>
                <w:sz w:val="22"/>
                <w:szCs w:val="22"/>
              </w:rPr>
              <w:t>拖布（带桶）</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widowControl/>
              <w:jc w:val="center"/>
              <w:textAlignment w:val="center"/>
              <w:rPr>
                <w:rFonts w:ascii="仿宋_GB2312" w:eastAsia="仿宋_GB2312" w:hAnsi="宋体" w:cs="仿宋_GB2312"/>
                <w:color w:val="000000"/>
                <w:sz w:val="20"/>
                <w:szCs w:val="20"/>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16</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sz w:val="24"/>
              </w:rPr>
            </w:pPr>
            <w:r>
              <w:rPr>
                <w:rFonts w:ascii="仿宋" w:eastAsia="仿宋" w:hAnsi="仿宋" w:cs="仿宋" w:hint="eastAsia"/>
                <w:color w:val="000000"/>
                <w:kern w:val="0"/>
                <w:sz w:val="22"/>
                <w:szCs w:val="22"/>
              </w:rPr>
              <w:t>消毒桶（大）</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17</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地垫</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18</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网线</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19</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水晶头</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20</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电话线</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195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21</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电话线水晶头</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195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22</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消毒桶（小）</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56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23</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整理箱（小）</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56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lastRenderedPageBreak/>
              <w:t>24</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整理箱</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观片灯</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26</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排插</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27</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垃圾桶30L（黑）</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71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28</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垃圾桶30L（黄）</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71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29</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体温计盒</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30</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文件整理筐</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31</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更衣镜</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32</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挂衣钩</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33</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纸篓</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287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34</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工具存放架</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垃圾桶60L（黑）</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34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36</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垃圾桶60L（黄）</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37</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电子显示屏</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38</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白板（大）</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39</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Arial" w:hAnsi="Arial" w:cs="Arial"/>
                <w:b/>
                <w:color w:val="000000"/>
                <w:kern w:val="0"/>
                <w:sz w:val="24"/>
              </w:rPr>
            </w:pPr>
            <w:r>
              <w:rPr>
                <w:rFonts w:ascii="仿宋" w:eastAsia="仿宋" w:hAnsi="仿宋" w:cs="仿宋" w:hint="eastAsia"/>
                <w:color w:val="000000"/>
                <w:kern w:val="0"/>
                <w:sz w:val="22"/>
                <w:szCs w:val="22"/>
              </w:rPr>
              <w:t>白板(小）</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40</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激光指示笔</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41</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接线板</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42</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表</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43</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厕所盆架（壁挂式）</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258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
                <w:color w:val="000000"/>
                <w:kern w:val="0"/>
                <w:sz w:val="22"/>
                <w:szCs w:val="22"/>
              </w:rPr>
            </w:pPr>
            <w:r>
              <w:rPr>
                <w:rFonts w:ascii="Arial" w:hAnsi="Arial" w:cs="Arial"/>
                <w:b/>
                <w:color w:val="000000"/>
                <w:kern w:val="0"/>
                <w:sz w:val="24"/>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r w:rsidR="009A723E">
        <w:trPr>
          <w:trHeight w:val="460"/>
        </w:trPr>
        <w:tc>
          <w:tcPr>
            <w:tcW w:w="35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BC429F">
            <w:pPr>
              <w:widowControl/>
              <w:jc w:val="center"/>
              <w:textAlignment w:val="center"/>
              <w:rPr>
                <w:rFonts w:ascii="仿宋" w:eastAsia="仿宋" w:hAnsi="仿宋" w:cs="仿宋_GB2312"/>
                <w:b/>
                <w:color w:val="000000"/>
                <w:kern w:val="0"/>
                <w:sz w:val="30"/>
                <w:szCs w:val="30"/>
                <w:shd w:val="clear" w:color="auto" w:fill="FFFFFF"/>
              </w:rPr>
            </w:pPr>
            <w:r>
              <w:rPr>
                <w:rFonts w:ascii="仿宋" w:eastAsia="仿宋" w:hAnsi="仿宋" w:cs="仿宋_GB2312" w:hint="eastAsia"/>
                <w:b/>
                <w:color w:val="000000"/>
                <w:kern w:val="0"/>
                <w:sz w:val="30"/>
                <w:szCs w:val="30"/>
                <w:shd w:val="clear" w:color="auto" w:fill="FFFFFF"/>
              </w:rPr>
              <w:t>合计</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723E" w:rsidRDefault="009A72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723E" w:rsidRDefault="009A723E">
            <w:pPr>
              <w:rPr>
                <w:rFonts w:ascii="宋体" w:hAnsi="宋体" w:cs="宋体"/>
                <w:color w:val="000000"/>
                <w:sz w:val="22"/>
                <w:szCs w:val="22"/>
              </w:rPr>
            </w:pPr>
          </w:p>
        </w:tc>
      </w:tr>
    </w:tbl>
    <w:p w:rsidR="009A723E" w:rsidRDefault="00BC429F">
      <w:pPr>
        <w:spacing w:line="620" w:lineRule="exact"/>
        <w:rPr>
          <w:rFonts w:ascii="仿宋_GB2312" w:eastAsia="仿宋_GB2312" w:hAnsi="仿宋_GB2312" w:cs="仿宋_GB2312"/>
          <w:sz w:val="30"/>
          <w:szCs w:val="30"/>
        </w:rPr>
      </w:pPr>
      <w:r>
        <w:rPr>
          <w:rFonts w:ascii="仿宋" w:eastAsia="仿宋" w:hAnsi="仿宋" w:cs="仿宋_GB2312"/>
          <w:b/>
          <w:color w:val="000000"/>
          <w:kern w:val="0"/>
          <w:sz w:val="30"/>
          <w:szCs w:val="30"/>
          <w:shd w:val="clear" w:color="auto" w:fill="FFFFFF"/>
        </w:rPr>
        <w:t>备注：如有其他需列明</w:t>
      </w:r>
      <w:r w:rsidR="00830FAE">
        <w:rPr>
          <w:rFonts w:ascii="仿宋" w:eastAsia="仿宋" w:hAnsi="仿宋" w:cs="仿宋_GB2312"/>
          <w:b/>
          <w:color w:val="000000"/>
          <w:kern w:val="0"/>
          <w:sz w:val="30"/>
          <w:szCs w:val="30"/>
          <w:shd w:val="clear" w:color="auto" w:fill="FFFFFF"/>
        </w:rPr>
        <w:t>办公及</w:t>
      </w:r>
      <w:r>
        <w:rPr>
          <w:rFonts w:ascii="仿宋" w:eastAsia="仿宋" w:hAnsi="仿宋" w:cs="仿宋_GB2312" w:hint="eastAsia"/>
          <w:b/>
          <w:color w:val="000000"/>
          <w:kern w:val="0"/>
          <w:sz w:val="30"/>
          <w:szCs w:val="30"/>
          <w:shd w:val="clear" w:color="auto" w:fill="FFFFFF"/>
        </w:rPr>
        <w:t>杂品</w:t>
      </w:r>
      <w:r>
        <w:rPr>
          <w:rFonts w:ascii="仿宋" w:eastAsia="仿宋" w:hAnsi="仿宋" w:cs="仿宋_GB2312"/>
          <w:b/>
          <w:color w:val="000000"/>
          <w:kern w:val="0"/>
          <w:sz w:val="30"/>
          <w:szCs w:val="30"/>
          <w:shd w:val="clear" w:color="auto" w:fill="FFFFFF"/>
        </w:rPr>
        <w:t>可</w:t>
      </w:r>
      <w:r>
        <w:rPr>
          <w:rFonts w:ascii="仿宋" w:eastAsia="仿宋" w:hAnsi="仿宋" w:cs="仿宋_GB2312" w:hint="eastAsia"/>
          <w:b/>
          <w:color w:val="000000"/>
          <w:kern w:val="0"/>
          <w:sz w:val="30"/>
          <w:szCs w:val="30"/>
          <w:shd w:val="clear" w:color="auto" w:fill="FFFFFF"/>
        </w:rPr>
        <w:t>按类别</w:t>
      </w:r>
      <w:r>
        <w:rPr>
          <w:rFonts w:ascii="仿宋" w:eastAsia="仿宋" w:hAnsi="仿宋" w:cs="仿宋_GB2312"/>
          <w:b/>
          <w:color w:val="000000"/>
          <w:kern w:val="0"/>
          <w:sz w:val="30"/>
          <w:szCs w:val="30"/>
          <w:shd w:val="clear" w:color="auto" w:fill="FFFFFF"/>
        </w:rPr>
        <w:t>继续填写。</w:t>
      </w:r>
    </w:p>
    <w:p w:rsidR="009A723E" w:rsidRDefault="009A723E"/>
    <w:sectPr w:rsidR="009A723E" w:rsidSect="009A723E">
      <w:pgSz w:w="11906" w:h="16838"/>
      <w:pgMar w:top="1134" w:right="1366" w:bottom="1134" w:left="1366"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CD7" w:rsidRDefault="00284CD7" w:rsidP="00830FAE">
      <w:r>
        <w:separator/>
      </w:r>
    </w:p>
  </w:endnote>
  <w:endnote w:type="continuationSeparator" w:id="1">
    <w:p w:rsidR="00284CD7" w:rsidRDefault="00284CD7" w:rsidP="00830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CD7" w:rsidRDefault="00284CD7" w:rsidP="00830FAE">
      <w:r>
        <w:separator/>
      </w:r>
    </w:p>
  </w:footnote>
  <w:footnote w:type="continuationSeparator" w:id="1">
    <w:p w:rsidR="00284CD7" w:rsidRDefault="00284CD7" w:rsidP="00830F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9A723E"/>
    <w:rsid w:val="00052C8E"/>
    <w:rsid w:val="001C0826"/>
    <w:rsid w:val="00267AF7"/>
    <w:rsid w:val="00284CD7"/>
    <w:rsid w:val="00321065"/>
    <w:rsid w:val="00391D69"/>
    <w:rsid w:val="005300A1"/>
    <w:rsid w:val="00830FAE"/>
    <w:rsid w:val="009A229F"/>
    <w:rsid w:val="009A723E"/>
    <w:rsid w:val="00BC429F"/>
    <w:rsid w:val="00BD669A"/>
    <w:rsid w:val="00BE2572"/>
    <w:rsid w:val="00E35A82"/>
    <w:rsid w:val="03DB1571"/>
    <w:rsid w:val="11740F0D"/>
    <w:rsid w:val="310642B5"/>
    <w:rsid w:val="3A2C570F"/>
    <w:rsid w:val="409A583A"/>
    <w:rsid w:val="420D1173"/>
    <w:rsid w:val="45D526E3"/>
    <w:rsid w:val="45E92E3F"/>
    <w:rsid w:val="47940724"/>
    <w:rsid w:val="4F5D2A33"/>
    <w:rsid w:val="4FEC1255"/>
    <w:rsid w:val="616E5F16"/>
    <w:rsid w:val="64456D7D"/>
    <w:rsid w:val="653B1E64"/>
    <w:rsid w:val="729A3D44"/>
    <w:rsid w:val="741531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723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0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0FAE"/>
    <w:rPr>
      <w:rFonts w:ascii="Calibri" w:hAnsi="Calibri"/>
      <w:kern w:val="2"/>
      <w:sz w:val="18"/>
      <w:szCs w:val="18"/>
    </w:rPr>
  </w:style>
  <w:style w:type="paragraph" w:styleId="a4">
    <w:name w:val="footer"/>
    <w:basedOn w:val="a"/>
    <w:link w:val="Char0"/>
    <w:rsid w:val="00830FAE"/>
    <w:pPr>
      <w:tabs>
        <w:tab w:val="center" w:pos="4153"/>
        <w:tab w:val="right" w:pos="8306"/>
      </w:tabs>
      <w:snapToGrid w:val="0"/>
      <w:jc w:val="left"/>
    </w:pPr>
    <w:rPr>
      <w:sz w:val="18"/>
      <w:szCs w:val="18"/>
    </w:rPr>
  </w:style>
  <w:style w:type="character" w:customStyle="1" w:styleId="Char0">
    <w:name w:val="页脚 Char"/>
    <w:basedOn w:val="a0"/>
    <w:link w:val="a4"/>
    <w:rsid w:val="00830FA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dcterms:created xsi:type="dcterms:W3CDTF">2025-09-26T00:24:00Z</dcterms:created>
  <dcterms:modified xsi:type="dcterms:W3CDTF">2025-09-26T01:31:00Z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eyJoZGlkIjoiZjU0YmQ4YjQ2YWMwNTBiYzg5YThhYjgxZWRkNDBlNGUiLCJ1c2VySWQiOiI5OTQ3MTAyMTIifQ==</vt:lpwstr>
  </property>
  <property fmtid="{D5CDD505-2E9C-101B-9397-08002B2CF9AE}" pid="4" name="ICV">
    <vt:lpwstr>A9DDF1DD517847F8B711B771EAD6EE26_12</vt:lpwstr>
  </property>
</Properties>
</file>