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3E" w:rsidRDefault="006C16C8">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天津市滨海新区中医医院</w:t>
      </w:r>
      <w:r>
        <w:rPr>
          <w:rFonts w:asciiTheme="majorEastAsia" w:eastAsiaTheme="majorEastAsia" w:hAnsiTheme="majorEastAsia" w:cstheme="majorEastAsia" w:hint="eastAsia"/>
          <w:b/>
          <w:color w:val="000000"/>
          <w:kern w:val="0"/>
          <w:sz w:val="36"/>
          <w:szCs w:val="36"/>
          <w:shd w:val="clear" w:color="auto" w:fill="FFFFFF"/>
        </w:rPr>
        <w:t>北塘二期</w:t>
      </w:r>
      <w:r w:rsidR="00681D5A" w:rsidRPr="00681D5A">
        <w:rPr>
          <w:rFonts w:asciiTheme="majorEastAsia" w:eastAsiaTheme="majorEastAsia" w:hAnsiTheme="majorEastAsia" w:cstheme="majorEastAsia" w:hint="eastAsia"/>
          <w:b/>
          <w:color w:val="000000"/>
          <w:kern w:val="0"/>
          <w:sz w:val="36"/>
          <w:szCs w:val="36"/>
          <w:shd w:val="clear" w:color="auto" w:fill="FFFFFF"/>
        </w:rPr>
        <w:t>电子产品</w:t>
      </w:r>
      <w:r>
        <w:rPr>
          <w:rFonts w:asciiTheme="majorEastAsia" w:eastAsiaTheme="majorEastAsia" w:hAnsiTheme="majorEastAsia" w:cstheme="majorEastAsia" w:hint="eastAsia"/>
          <w:b/>
          <w:bCs/>
          <w:sz w:val="36"/>
          <w:szCs w:val="36"/>
        </w:rPr>
        <w:t>项目</w:t>
      </w:r>
    </w:p>
    <w:p w:rsidR="00C65B3E" w:rsidRDefault="006C16C8">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参考资料</w:t>
      </w:r>
    </w:p>
    <w:p w:rsidR="00C65B3E" w:rsidRDefault="006C16C8">
      <w:pPr>
        <w:spacing w:line="620" w:lineRule="exact"/>
        <w:ind w:left="383"/>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C65B3E" w:rsidRDefault="006C16C8">
      <w:pPr>
        <w:spacing w:line="360" w:lineRule="auto"/>
        <w:ind w:firstLineChars="200" w:firstLine="600"/>
        <w:rPr>
          <w:rFonts w:ascii="仿宋" w:eastAsia="仿宋" w:hAnsi="仿宋" w:cs="仿宋_GB2312"/>
          <w:sz w:val="30"/>
          <w:szCs w:val="30"/>
        </w:rPr>
      </w:pPr>
      <w:r>
        <w:rPr>
          <w:rFonts w:ascii="仿宋" w:eastAsia="仿宋" w:hAnsi="仿宋" w:cs="仿宋_GB2312"/>
          <w:sz w:val="30"/>
          <w:szCs w:val="30"/>
        </w:rPr>
        <w:t>医院二期项目</w:t>
      </w:r>
      <w:r>
        <w:rPr>
          <w:rFonts w:ascii="仿宋" w:eastAsia="仿宋" w:hAnsi="仿宋" w:cs="仿宋_GB2312" w:hint="eastAsia"/>
          <w:sz w:val="30"/>
          <w:szCs w:val="30"/>
        </w:rPr>
        <w:t>位于滨海新区核心区北塘柳州东道292号</w:t>
      </w:r>
      <w:r>
        <w:rPr>
          <w:rFonts w:ascii="仿宋" w:eastAsia="仿宋" w:hAnsi="仿宋" w:cs="仿宋_GB2312"/>
          <w:sz w:val="30"/>
          <w:szCs w:val="30"/>
        </w:rPr>
        <w:t>，东至东海路，南至柳州东道，西至闽江路，北至漓江路，</w:t>
      </w:r>
      <w:r>
        <w:rPr>
          <w:rFonts w:ascii="仿宋" w:eastAsia="仿宋" w:hAnsi="仿宋" w:cs="仿宋_GB2312" w:hint="eastAsia"/>
          <w:sz w:val="30"/>
          <w:szCs w:val="30"/>
        </w:rPr>
        <w:t>占</w:t>
      </w:r>
      <w:r>
        <w:rPr>
          <w:rFonts w:ascii="仿宋" w:eastAsia="仿宋" w:hAnsi="仿宋" w:cs="仿宋_GB2312"/>
          <w:sz w:val="30"/>
          <w:szCs w:val="30"/>
        </w:rPr>
        <w:t>地面积</w:t>
      </w:r>
      <w:r>
        <w:rPr>
          <w:rFonts w:ascii="仿宋" w:eastAsia="仿宋" w:hAnsi="仿宋" w:cs="仿宋_GB2312" w:hint="eastAsia"/>
          <w:sz w:val="30"/>
          <w:szCs w:val="30"/>
        </w:rPr>
        <w:t>6475.10</w:t>
      </w:r>
      <w:r>
        <w:rPr>
          <w:rFonts w:ascii="仿宋" w:eastAsia="仿宋" w:hAnsi="仿宋" w:cs="仿宋_GB2312"/>
          <w:sz w:val="30"/>
          <w:szCs w:val="30"/>
        </w:rPr>
        <w:t>平方米，项目总建筑面积为</w:t>
      </w:r>
      <w:r>
        <w:rPr>
          <w:rFonts w:ascii="仿宋" w:eastAsia="仿宋" w:hAnsi="仿宋" w:cs="仿宋_GB2312" w:hint="eastAsia"/>
          <w:sz w:val="30"/>
          <w:szCs w:val="30"/>
        </w:rPr>
        <w:t>40742.72</w:t>
      </w:r>
      <w:r>
        <w:rPr>
          <w:rFonts w:ascii="仿宋" w:eastAsia="仿宋" w:hAnsi="仿宋" w:cs="仿宋_GB2312"/>
          <w:sz w:val="30"/>
          <w:szCs w:val="30"/>
        </w:rPr>
        <w:t>平方米，其中地上建筑面积</w:t>
      </w:r>
      <w:r>
        <w:rPr>
          <w:rFonts w:ascii="仿宋" w:eastAsia="仿宋" w:hAnsi="仿宋" w:cs="仿宋_GB2312" w:hint="eastAsia"/>
          <w:sz w:val="30"/>
          <w:szCs w:val="30"/>
        </w:rPr>
        <w:t>29950.92</w:t>
      </w:r>
      <w:r>
        <w:rPr>
          <w:rFonts w:ascii="仿宋" w:eastAsia="仿宋" w:hAnsi="仿宋" w:cs="仿宋_GB2312"/>
          <w:sz w:val="30"/>
          <w:szCs w:val="30"/>
        </w:rPr>
        <w:t>平方米，地下建筑面积</w:t>
      </w:r>
      <w:r>
        <w:rPr>
          <w:rFonts w:ascii="仿宋" w:eastAsia="仿宋" w:hAnsi="仿宋" w:cs="仿宋_GB2312" w:hint="eastAsia"/>
          <w:sz w:val="30"/>
          <w:szCs w:val="30"/>
        </w:rPr>
        <w:t>10791.80</w:t>
      </w:r>
      <w:r>
        <w:rPr>
          <w:rFonts w:ascii="仿宋" w:eastAsia="仿宋" w:hAnsi="仿宋" w:cs="仿宋_GB2312"/>
          <w:sz w:val="30"/>
          <w:szCs w:val="30"/>
        </w:rPr>
        <w:t>平方米</w:t>
      </w:r>
      <w:r w:rsidRPr="00E32E5E">
        <w:rPr>
          <w:rFonts w:ascii="仿宋" w:eastAsia="仿宋" w:hAnsi="仿宋" w:cs="仿宋_GB2312"/>
          <w:sz w:val="30"/>
          <w:szCs w:val="30"/>
        </w:rPr>
        <w:t>。</w:t>
      </w:r>
    </w:p>
    <w:p w:rsidR="00C65B3E" w:rsidRDefault="006C16C8">
      <w:pPr>
        <w:widowControl/>
        <w:shd w:val="clear" w:color="auto" w:fill="FFFFFF"/>
        <w:spacing w:line="450" w:lineRule="atLeast"/>
        <w:ind w:firstLineChars="100" w:firstLine="301"/>
        <w:jc w:val="left"/>
        <w:rPr>
          <w:rFonts w:ascii="仿宋" w:eastAsia="仿宋" w:hAnsi="仿宋" w:cs="仿宋_GB2312"/>
          <w:b/>
          <w:bCs/>
          <w:sz w:val="30"/>
          <w:szCs w:val="30"/>
        </w:rPr>
      </w:pPr>
      <w:r>
        <w:rPr>
          <w:rFonts w:ascii="仿宋" w:eastAsia="仿宋" w:hAnsi="仿宋" w:cs="仿宋_GB2312" w:hint="eastAsia"/>
          <w:b/>
          <w:bCs/>
          <w:sz w:val="30"/>
          <w:szCs w:val="30"/>
        </w:rPr>
        <w:t>二、资料要求</w:t>
      </w:r>
    </w:p>
    <w:p w:rsidR="00C65B3E" w:rsidRDefault="006C16C8">
      <w:pPr>
        <w:spacing w:line="360" w:lineRule="auto"/>
        <w:rPr>
          <w:rFonts w:ascii="仿宋" w:eastAsia="仿宋" w:hAnsi="仿宋" w:cs="仿宋_GB2312"/>
          <w:sz w:val="30"/>
          <w:szCs w:val="30"/>
        </w:rPr>
      </w:pPr>
      <w:r>
        <w:rPr>
          <w:rFonts w:ascii="仿宋" w:eastAsia="仿宋" w:hAnsi="仿宋" w:cs="仿宋_GB2312" w:hint="eastAsia"/>
          <w:sz w:val="30"/>
          <w:szCs w:val="30"/>
        </w:rPr>
        <w:t>1、供货商必须符合本项目要求。</w:t>
      </w:r>
    </w:p>
    <w:p w:rsidR="00C65B3E" w:rsidRDefault="006C16C8">
      <w:pPr>
        <w:spacing w:line="360" w:lineRule="auto"/>
        <w:rPr>
          <w:rFonts w:ascii="仿宋" w:eastAsia="仿宋" w:hAnsi="仿宋" w:cs="仿宋_GB2312"/>
          <w:sz w:val="30"/>
          <w:szCs w:val="30"/>
        </w:rPr>
      </w:pPr>
      <w:r>
        <w:rPr>
          <w:rFonts w:ascii="仿宋" w:eastAsia="仿宋" w:hAnsi="仿宋" w:cs="仿宋_GB2312" w:hint="eastAsia"/>
          <w:sz w:val="30"/>
          <w:szCs w:val="30"/>
        </w:rPr>
        <w:t>2、供货商必须提供调研要求资质文件。</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3、二期所采购的电子产品，确保与原运营的电子产品兼容性，承诺与未来的信息化建设相匹配。</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4、供货商根据参考清单（附件）应写明北塘二期本项目所需各种货物的照片、规格、品牌、技术参数、单价等，详细描述参数、物品匹配等情况，以及与本次调研有关的其他技术文件资料。</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（本项目清单物品</w:t>
      </w:r>
      <w:r>
        <w:rPr>
          <w:rFonts w:ascii="仿宋" w:eastAsia="仿宋" w:hAnsi="仿宋" w:cs="仿宋_GB2312" w:hint="eastAsia"/>
          <w:b/>
          <w:bCs/>
          <w:color w:val="000000"/>
          <w:kern w:val="0"/>
          <w:sz w:val="30"/>
          <w:szCs w:val="30"/>
          <w:shd w:val="clear" w:color="auto" w:fill="FFFFFF"/>
        </w:rPr>
        <w:t>不包含</w:t>
      </w:r>
      <w:r>
        <w:rPr>
          <w:rFonts w:ascii="仿宋" w:eastAsia="仿宋" w:hAnsi="仿宋" w:cs="仿宋_GB2312" w:hint="eastAsia"/>
          <w:color w:val="000000"/>
          <w:kern w:val="0"/>
          <w:sz w:val="30"/>
          <w:szCs w:val="30"/>
          <w:shd w:val="clear" w:color="auto" w:fill="FFFFFF"/>
        </w:rPr>
        <w:t>医疗器械目录中物品）</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5、供货商所提供的货物凡属政府集采目录内的产品，必须严格遵循集采目录规定的品牌、型号及参数范围进行报送。</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6、供货商须承诺所供全部产品的质量符合或优于国家和行业的技术标准和规范、安全。否则，供货商将承担一切经济损失的赔偿及法律责任。</w:t>
      </w:r>
    </w:p>
    <w:p w:rsidR="00C65B3E" w:rsidRDefault="006C16C8">
      <w:pPr>
        <w:widowControl/>
        <w:shd w:val="clear" w:color="auto" w:fill="FFFFFF"/>
        <w:spacing w:line="450" w:lineRule="atLeast"/>
        <w:ind w:firstLineChars="100" w:firstLine="301"/>
        <w:jc w:val="left"/>
        <w:rPr>
          <w:rFonts w:ascii="仿宋" w:eastAsia="仿宋" w:hAnsi="仿宋" w:cs="仿宋_GB2312"/>
          <w:b/>
          <w:bCs/>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三、售后承诺要求：</w:t>
      </w:r>
    </w:p>
    <w:p w:rsidR="00C65B3E" w:rsidRDefault="006C16C8">
      <w:pPr>
        <w:rPr>
          <w:rFonts w:ascii="仿宋" w:eastAsia="仿宋" w:hAnsi="仿宋" w:cs="仿宋_GB2312"/>
          <w:sz w:val="30"/>
          <w:szCs w:val="30"/>
        </w:rPr>
      </w:pPr>
      <w:r>
        <w:rPr>
          <w:rFonts w:ascii="仿宋" w:eastAsia="仿宋" w:hAnsi="仿宋" w:cs="仿宋_GB2312" w:hint="eastAsia"/>
          <w:sz w:val="30"/>
          <w:szCs w:val="30"/>
        </w:rPr>
        <w:t>1、交货事项</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lastRenderedPageBreak/>
        <w:t>（1）交货地点：天津市滨海新区。</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（2）交货时间：供货商按院方要求的具体时间和需求数量供货，送货到院方指定的地点。</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（3）交货方式：供应商负责设备的安装，调试，维修，培训，报价均含税费、货物运输费、保险费、人工费及发生的所有费用。任何情况下由供货商送货，相关费用均由供货商承担。</w:t>
      </w:r>
    </w:p>
    <w:p w:rsidR="00C65B3E" w:rsidRDefault="006C16C8">
      <w:pPr>
        <w:widowControl/>
        <w:shd w:val="clear" w:color="auto" w:fill="FFFFFF"/>
        <w:spacing w:line="450" w:lineRule="atLeast"/>
        <w:jc w:val="left"/>
        <w:rPr>
          <w:rFonts w:ascii="仿宋" w:eastAsia="仿宋" w:hAnsi="仿宋" w:cs="仿宋_GB2312"/>
          <w:color w:val="000000"/>
          <w:sz w:val="30"/>
          <w:szCs w:val="30"/>
        </w:rPr>
      </w:pPr>
      <w:r>
        <w:rPr>
          <w:rFonts w:ascii="仿宋" w:eastAsia="仿宋" w:hAnsi="仿宋" w:cs="仿宋_GB2312" w:hint="eastAsia"/>
          <w:color w:val="000000"/>
          <w:kern w:val="0"/>
          <w:sz w:val="30"/>
          <w:szCs w:val="30"/>
          <w:shd w:val="clear" w:color="auto" w:fill="FFFFFF"/>
        </w:rPr>
        <w:t>2、提供三包承诺内容的服务。</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3、严格质量控制，供货合格率</w:t>
      </w:r>
      <w:r>
        <w:rPr>
          <w:rFonts w:ascii="仿宋" w:eastAsia="仿宋" w:hAnsi="仿宋" w:cs="仿宋_GB2312" w:hint="eastAsia"/>
          <w:color w:val="333333"/>
          <w:kern w:val="0"/>
          <w:sz w:val="30"/>
          <w:szCs w:val="30"/>
          <w:shd w:val="clear" w:color="auto" w:fill="FFFFFF"/>
        </w:rPr>
        <w:t>100%</w:t>
      </w:r>
      <w:r>
        <w:rPr>
          <w:rFonts w:ascii="仿宋" w:eastAsia="仿宋" w:hAnsi="仿宋" w:cs="仿宋_GB2312" w:hint="eastAsia"/>
          <w:color w:val="000000"/>
          <w:kern w:val="0"/>
          <w:sz w:val="30"/>
          <w:szCs w:val="30"/>
          <w:shd w:val="clear" w:color="auto" w:fill="FFFFFF"/>
        </w:rPr>
        <w:t>。</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4、供货商应在调研资料中列明货物质保期、需求工期，退货并重新制作工期，响应时间等。</w:t>
      </w:r>
    </w:p>
    <w:p w:rsidR="00C65B3E" w:rsidRDefault="006C16C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供货商本次论证需要完成的工作包括但不限于以上所列。</w:t>
      </w: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C65B3E" w:rsidRDefault="00C65B3E">
      <w:pPr>
        <w:spacing w:line="620" w:lineRule="exact"/>
        <w:rPr>
          <w:rFonts w:ascii="仿宋_GB2312" w:eastAsia="仿宋_GB2312" w:hAnsi="仿宋_GB2312" w:cs="仿宋_GB2312"/>
          <w:sz w:val="30"/>
          <w:szCs w:val="30"/>
        </w:rPr>
      </w:pPr>
    </w:p>
    <w:p w:rsidR="00E32E5E" w:rsidRDefault="00E32E5E">
      <w:pPr>
        <w:spacing w:line="620" w:lineRule="exact"/>
        <w:rPr>
          <w:rFonts w:ascii="仿宋_GB2312" w:eastAsia="仿宋_GB2312" w:hAnsi="仿宋_GB2312" w:cs="仿宋_GB2312"/>
          <w:sz w:val="30"/>
          <w:szCs w:val="30"/>
        </w:rPr>
      </w:pPr>
    </w:p>
    <w:p w:rsidR="00E32E5E" w:rsidRDefault="00E32E5E">
      <w:pPr>
        <w:spacing w:line="620" w:lineRule="exact"/>
        <w:rPr>
          <w:rFonts w:ascii="仿宋_GB2312" w:eastAsia="仿宋_GB2312" w:hAnsi="仿宋_GB2312" w:cs="仿宋_GB2312"/>
          <w:sz w:val="30"/>
          <w:szCs w:val="30"/>
        </w:rPr>
      </w:pPr>
    </w:p>
    <w:p w:rsidR="00C65B3E" w:rsidRDefault="006C16C8">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p>
    <w:p w:rsidR="00C65B3E" w:rsidRDefault="006C16C8">
      <w:pPr>
        <w:spacing w:line="6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参考清单</w:t>
      </w:r>
    </w:p>
    <w:tbl>
      <w:tblPr>
        <w:tblW w:w="10020" w:type="dxa"/>
        <w:tblCellMar>
          <w:left w:w="0" w:type="dxa"/>
          <w:right w:w="0" w:type="dxa"/>
        </w:tblCellMar>
        <w:tblLook w:val="04A0"/>
      </w:tblPr>
      <w:tblGrid>
        <w:gridCol w:w="885"/>
        <w:gridCol w:w="2670"/>
        <w:gridCol w:w="930"/>
        <w:gridCol w:w="1080"/>
        <w:gridCol w:w="810"/>
        <w:gridCol w:w="870"/>
        <w:gridCol w:w="930"/>
        <w:gridCol w:w="1845"/>
      </w:tblGrid>
      <w:tr w:rsidR="00C65B3E">
        <w:trPr>
          <w:trHeight w:val="38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序号</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参考物品名称</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参数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概量</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单价</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金额</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备注</w:t>
            </w: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触摸一体机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36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电话机座机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台式计算机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107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激光打印机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112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针式打印机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6</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热敏打印机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26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7</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cs="宋体" w:hint="eastAsia"/>
                <w:sz w:val="22"/>
                <w:szCs w:val="22"/>
              </w:rPr>
              <w:t>腕带打印机</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8</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扫码枪</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26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9</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冰箱</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20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663"/>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10</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微波炉</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开水器</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12</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冷藏柜</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13</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消毒柜</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14</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 w:eastAsia="仿宋" w:hAnsi="仿宋" w:cs="宋体"/>
                <w:sz w:val="22"/>
                <w:szCs w:val="22"/>
              </w:rPr>
            </w:pPr>
            <w:r>
              <w:rPr>
                <w:rFonts w:ascii="仿宋" w:eastAsia="仿宋" w:hAnsi="仿宋" w:hint="eastAsia"/>
                <w:sz w:val="22"/>
                <w:szCs w:val="22"/>
              </w:rPr>
              <w:t>PAD平板</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100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Arial" w:hAnsi="Arial" w:cs="Arial"/>
                <w:b/>
                <w:color w:val="000000"/>
                <w:sz w:val="24"/>
              </w:rPr>
            </w:pPr>
            <w:r>
              <w:rPr>
                <w:rFonts w:ascii="Arial" w:hAnsi="Arial" w:cs="Arial"/>
                <w:b/>
                <w:color w:val="000000"/>
                <w:kern w:val="0"/>
                <w:sz w:val="24"/>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r w:rsidR="00C65B3E">
        <w:trPr>
          <w:trHeight w:val="460"/>
        </w:trPr>
        <w:tc>
          <w:tcPr>
            <w:tcW w:w="355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6C16C8">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合计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left"/>
              <w:rPr>
                <w:rFonts w:ascii="仿宋_GB2312" w:eastAsia="仿宋_GB2312" w:hAnsi="宋体" w:cs="仿宋_GB2312"/>
                <w:color w:val="000000"/>
                <w:sz w:val="24"/>
              </w:rPr>
            </w:pPr>
            <w:bookmarkStart w:id="0" w:name="_GoBack"/>
            <w:bookmarkEnd w:id="0"/>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5B3E" w:rsidRDefault="00C65B3E">
            <w:pPr>
              <w:jc w:val="center"/>
              <w:rPr>
                <w:rFonts w:ascii="仿宋_GB2312" w:eastAsia="仿宋_GB2312" w:hAnsi="宋体" w:cs="仿宋_GB2312"/>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5B3E" w:rsidRDefault="00C65B3E">
            <w:pPr>
              <w:rPr>
                <w:rFonts w:ascii="宋体" w:hAnsi="宋体" w:cs="宋体"/>
                <w:color w:val="000000"/>
                <w:sz w:val="22"/>
                <w:szCs w:val="22"/>
              </w:rPr>
            </w:pPr>
          </w:p>
        </w:tc>
      </w:tr>
    </w:tbl>
    <w:p w:rsidR="00C65B3E" w:rsidRDefault="00C65B3E">
      <w:pPr>
        <w:spacing w:line="620" w:lineRule="exact"/>
        <w:rPr>
          <w:rFonts w:ascii="仿宋_GB2312" w:eastAsia="仿宋_GB2312" w:hAnsi="仿宋_GB2312" w:cs="仿宋_GB2312"/>
          <w:sz w:val="30"/>
          <w:szCs w:val="30"/>
        </w:rPr>
      </w:pPr>
    </w:p>
    <w:p w:rsidR="00C65B3E" w:rsidRDefault="006C16C8">
      <w:pPr>
        <w:spacing w:line="620" w:lineRule="exact"/>
        <w:rPr>
          <w:rFonts w:ascii="仿宋_GB2312" w:eastAsia="仿宋_GB2312" w:hAnsi="仿宋_GB2312" w:cs="仿宋_GB2312"/>
          <w:sz w:val="30"/>
          <w:szCs w:val="30"/>
        </w:rPr>
      </w:pPr>
      <w:r>
        <w:rPr>
          <w:rFonts w:ascii="仿宋" w:eastAsia="仿宋" w:hAnsi="仿宋" w:cs="仿宋_GB2312"/>
          <w:b/>
          <w:color w:val="000000"/>
          <w:kern w:val="0"/>
          <w:sz w:val="30"/>
          <w:szCs w:val="30"/>
          <w:shd w:val="clear" w:color="auto" w:fill="FFFFFF"/>
        </w:rPr>
        <w:t>备注：如有其他需列明</w:t>
      </w:r>
      <w:r>
        <w:rPr>
          <w:rFonts w:ascii="仿宋" w:eastAsia="仿宋" w:hAnsi="仿宋" w:cs="仿宋_GB2312" w:hint="eastAsia"/>
          <w:b/>
          <w:color w:val="000000"/>
          <w:kern w:val="0"/>
          <w:sz w:val="30"/>
          <w:szCs w:val="30"/>
          <w:shd w:val="clear" w:color="auto" w:fill="FFFFFF"/>
        </w:rPr>
        <w:t>电子产品</w:t>
      </w:r>
      <w:r>
        <w:rPr>
          <w:rFonts w:ascii="仿宋" w:eastAsia="仿宋" w:hAnsi="仿宋" w:cs="仿宋_GB2312"/>
          <w:b/>
          <w:color w:val="000000"/>
          <w:kern w:val="0"/>
          <w:sz w:val="30"/>
          <w:szCs w:val="30"/>
          <w:shd w:val="clear" w:color="auto" w:fill="FFFFFF"/>
        </w:rPr>
        <w:t>可</w:t>
      </w:r>
      <w:r>
        <w:rPr>
          <w:rFonts w:ascii="仿宋" w:eastAsia="仿宋" w:hAnsi="仿宋" w:cs="仿宋_GB2312" w:hint="eastAsia"/>
          <w:b/>
          <w:color w:val="000000"/>
          <w:kern w:val="0"/>
          <w:sz w:val="30"/>
          <w:szCs w:val="30"/>
          <w:shd w:val="clear" w:color="auto" w:fill="FFFFFF"/>
        </w:rPr>
        <w:t>按类别</w:t>
      </w:r>
      <w:r>
        <w:rPr>
          <w:rFonts w:ascii="仿宋" w:eastAsia="仿宋" w:hAnsi="仿宋" w:cs="仿宋_GB2312"/>
          <w:b/>
          <w:color w:val="000000"/>
          <w:kern w:val="0"/>
          <w:sz w:val="30"/>
          <w:szCs w:val="30"/>
          <w:shd w:val="clear" w:color="auto" w:fill="FFFFFF"/>
        </w:rPr>
        <w:t>继续填写。</w:t>
      </w:r>
    </w:p>
    <w:sectPr w:rsidR="00C65B3E" w:rsidSect="00C65B3E">
      <w:pgSz w:w="11906" w:h="16838"/>
      <w:pgMar w:top="1134" w:right="1366" w:bottom="1134" w:left="1366"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98B" w:rsidRDefault="007A798B" w:rsidP="00BF4DC6">
      <w:r>
        <w:separator/>
      </w:r>
    </w:p>
  </w:endnote>
  <w:endnote w:type="continuationSeparator" w:id="1">
    <w:p w:rsidR="007A798B" w:rsidRDefault="007A798B" w:rsidP="00BF4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98B" w:rsidRDefault="007A798B" w:rsidP="00BF4DC6">
      <w:r>
        <w:separator/>
      </w:r>
    </w:p>
  </w:footnote>
  <w:footnote w:type="continuationSeparator" w:id="1">
    <w:p w:rsidR="007A798B" w:rsidRDefault="007A798B" w:rsidP="00BF4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5AF3C91"/>
    <w:rsid w:val="00127192"/>
    <w:rsid w:val="00291E6C"/>
    <w:rsid w:val="002E3D1D"/>
    <w:rsid w:val="00383C86"/>
    <w:rsid w:val="003B0F77"/>
    <w:rsid w:val="00442001"/>
    <w:rsid w:val="004E3B29"/>
    <w:rsid w:val="004F7C0D"/>
    <w:rsid w:val="00631101"/>
    <w:rsid w:val="00660DBA"/>
    <w:rsid w:val="00681D5A"/>
    <w:rsid w:val="006C16C8"/>
    <w:rsid w:val="00770568"/>
    <w:rsid w:val="007A0A30"/>
    <w:rsid w:val="007A798B"/>
    <w:rsid w:val="00823EB6"/>
    <w:rsid w:val="009B3AD4"/>
    <w:rsid w:val="009C31EE"/>
    <w:rsid w:val="00AD09EE"/>
    <w:rsid w:val="00B3315E"/>
    <w:rsid w:val="00BC4B47"/>
    <w:rsid w:val="00BD2603"/>
    <w:rsid w:val="00BF4DC6"/>
    <w:rsid w:val="00C05F9D"/>
    <w:rsid w:val="00C65B3E"/>
    <w:rsid w:val="00C84D5C"/>
    <w:rsid w:val="00CB029A"/>
    <w:rsid w:val="00D25FFC"/>
    <w:rsid w:val="00E32E5E"/>
    <w:rsid w:val="00F06F6B"/>
    <w:rsid w:val="00F378F3"/>
    <w:rsid w:val="00F476D4"/>
    <w:rsid w:val="00F74EC9"/>
    <w:rsid w:val="01B1670F"/>
    <w:rsid w:val="02921448"/>
    <w:rsid w:val="037C563F"/>
    <w:rsid w:val="0617049F"/>
    <w:rsid w:val="08EE1B00"/>
    <w:rsid w:val="0BFA67A5"/>
    <w:rsid w:val="0C455F34"/>
    <w:rsid w:val="101F750C"/>
    <w:rsid w:val="122D16E9"/>
    <w:rsid w:val="14312514"/>
    <w:rsid w:val="14F37DF3"/>
    <w:rsid w:val="16990DAE"/>
    <w:rsid w:val="16B967D3"/>
    <w:rsid w:val="17062FAB"/>
    <w:rsid w:val="17731CF8"/>
    <w:rsid w:val="192D5AC7"/>
    <w:rsid w:val="1D6E2588"/>
    <w:rsid w:val="1E5703E7"/>
    <w:rsid w:val="1F0054CD"/>
    <w:rsid w:val="1FB86032"/>
    <w:rsid w:val="1FB913C7"/>
    <w:rsid w:val="209B0A84"/>
    <w:rsid w:val="21190679"/>
    <w:rsid w:val="214B7F32"/>
    <w:rsid w:val="216E3B1F"/>
    <w:rsid w:val="232B58C5"/>
    <w:rsid w:val="233627D5"/>
    <w:rsid w:val="24CF6FCD"/>
    <w:rsid w:val="27280FF9"/>
    <w:rsid w:val="2BD17ACF"/>
    <w:rsid w:val="2E89643F"/>
    <w:rsid w:val="2F5620EE"/>
    <w:rsid w:val="30147100"/>
    <w:rsid w:val="31554E5B"/>
    <w:rsid w:val="342770B2"/>
    <w:rsid w:val="3C764A9C"/>
    <w:rsid w:val="3C8C2BC5"/>
    <w:rsid w:val="3D51281E"/>
    <w:rsid w:val="3D9A41C5"/>
    <w:rsid w:val="3F8609F0"/>
    <w:rsid w:val="3FB42CFA"/>
    <w:rsid w:val="3FD17749"/>
    <w:rsid w:val="40387CC5"/>
    <w:rsid w:val="414B6458"/>
    <w:rsid w:val="422F0C78"/>
    <w:rsid w:val="42E548DE"/>
    <w:rsid w:val="45AF3C91"/>
    <w:rsid w:val="45F43BFF"/>
    <w:rsid w:val="47EA0513"/>
    <w:rsid w:val="481D611E"/>
    <w:rsid w:val="48537A04"/>
    <w:rsid w:val="48B63E7D"/>
    <w:rsid w:val="48BD578B"/>
    <w:rsid w:val="4A9C4040"/>
    <w:rsid w:val="4B1F21AD"/>
    <w:rsid w:val="4C0C0C9B"/>
    <w:rsid w:val="4C2A705C"/>
    <w:rsid w:val="4CE7157C"/>
    <w:rsid w:val="4D0746F7"/>
    <w:rsid w:val="4EEA2922"/>
    <w:rsid w:val="4FA52D61"/>
    <w:rsid w:val="4FBC53FA"/>
    <w:rsid w:val="51030CCA"/>
    <w:rsid w:val="5B1B1B2D"/>
    <w:rsid w:val="5BF473BE"/>
    <w:rsid w:val="5CC93D27"/>
    <w:rsid w:val="5DD73AA3"/>
    <w:rsid w:val="5E344C55"/>
    <w:rsid w:val="607C787F"/>
    <w:rsid w:val="60E31B79"/>
    <w:rsid w:val="61DE7E42"/>
    <w:rsid w:val="652826E1"/>
    <w:rsid w:val="65771FBE"/>
    <w:rsid w:val="671107CB"/>
    <w:rsid w:val="674961A2"/>
    <w:rsid w:val="6A1939BB"/>
    <w:rsid w:val="6A6940E9"/>
    <w:rsid w:val="6D635AD2"/>
    <w:rsid w:val="6DD86BE4"/>
    <w:rsid w:val="6EB81FD5"/>
    <w:rsid w:val="72755072"/>
    <w:rsid w:val="72F50B06"/>
    <w:rsid w:val="776808B4"/>
    <w:rsid w:val="77845AAC"/>
    <w:rsid w:val="7A6131E7"/>
    <w:rsid w:val="7C033D14"/>
    <w:rsid w:val="7E1A2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B3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65B3E"/>
    <w:pPr>
      <w:tabs>
        <w:tab w:val="center" w:pos="4153"/>
        <w:tab w:val="right" w:pos="8306"/>
      </w:tabs>
      <w:snapToGrid w:val="0"/>
      <w:jc w:val="left"/>
    </w:pPr>
    <w:rPr>
      <w:sz w:val="18"/>
      <w:szCs w:val="18"/>
    </w:rPr>
  </w:style>
  <w:style w:type="paragraph" w:styleId="a4">
    <w:name w:val="header"/>
    <w:basedOn w:val="a"/>
    <w:link w:val="Char0"/>
    <w:qFormat/>
    <w:rsid w:val="00C65B3E"/>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C65B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65B3E"/>
    <w:pPr>
      <w:widowControl w:val="0"/>
      <w:autoSpaceDE w:val="0"/>
      <w:autoSpaceDN w:val="0"/>
      <w:adjustRightInd w:val="0"/>
    </w:pPr>
    <w:rPr>
      <w:rFonts w:ascii="......." w:eastAsia="......." w:hAnsi="Calibri" w:cs="......."/>
      <w:color w:val="000000"/>
      <w:sz w:val="24"/>
      <w:szCs w:val="24"/>
    </w:rPr>
  </w:style>
  <w:style w:type="character" w:customStyle="1" w:styleId="Char0">
    <w:name w:val="页眉 Char"/>
    <w:basedOn w:val="a0"/>
    <w:link w:val="a4"/>
    <w:qFormat/>
    <w:rsid w:val="00C65B3E"/>
    <w:rPr>
      <w:rFonts w:ascii="Calibri" w:hAnsi="Calibri"/>
      <w:kern w:val="2"/>
      <w:sz w:val="18"/>
      <w:szCs w:val="18"/>
    </w:rPr>
  </w:style>
  <w:style w:type="character" w:customStyle="1" w:styleId="Char">
    <w:name w:val="页脚 Char"/>
    <w:basedOn w:val="a0"/>
    <w:link w:val="a3"/>
    <w:qFormat/>
    <w:rsid w:val="00C65B3E"/>
    <w:rPr>
      <w:rFonts w:ascii="Calibri" w:hAnsi="Calibri"/>
      <w:kern w:val="2"/>
      <w:sz w:val="18"/>
      <w:szCs w:val="18"/>
    </w:rPr>
  </w:style>
  <w:style w:type="paragraph" w:styleId="a6">
    <w:name w:val="List Paragraph"/>
    <w:basedOn w:val="a"/>
    <w:uiPriority w:val="99"/>
    <w:unhideWhenUsed/>
    <w:qFormat/>
    <w:rsid w:val="00C65B3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SHinE.Y</dc:creator>
  <cp:lastModifiedBy>dell</cp:lastModifiedBy>
  <cp:revision>4</cp:revision>
  <cp:lastPrinted>2021-02-20T08:09:00Z</cp:lastPrinted>
  <dcterms:created xsi:type="dcterms:W3CDTF">2025-09-26T00:32:00Z</dcterms:created>
  <dcterms:modified xsi:type="dcterms:W3CDTF">2025-09-26T01:34:00Z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eyJoZGlkIjoiZjU0YmQ4YjQ2YWMwNTBiYzg5YThhYjgxZWRkNDBlNGUiLCJ1c2VySWQiOiI5OTQ3MTAyMTIifQ==</vt:lpwstr>
  </property>
  <property fmtid="{D5CDD505-2E9C-101B-9397-08002B2CF9AE}" pid="4" name="ICV">
    <vt:lpwstr>AA90200B320C4EE19D4466662C221B62_13</vt:lpwstr>
  </property>
</Properties>
</file>