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98BD8">
      <w:pPr>
        <w:pStyle w:val="2"/>
        <w:spacing w:before="0" w:line="360" w:lineRule="auto"/>
        <w:ind w:left="0"/>
        <w:outlineLvl w:val="1"/>
        <w:rPr>
          <w:sz w:val="24"/>
          <w:szCs w:val="24"/>
          <w:highlight w:val="none"/>
        </w:rPr>
      </w:pPr>
      <w:r>
        <w:rPr>
          <w:b/>
          <w:bCs/>
          <w:spacing w:val="-7"/>
          <w:sz w:val="24"/>
          <w:szCs w:val="24"/>
          <w:highlight w:val="none"/>
        </w:rPr>
        <w:t>项目需求书</w:t>
      </w:r>
      <w:bookmarkStart w:id="0" w:name="_GoBack"/>
      <w:bookmarkEnd w:id="0"/>
    </w:p>
    <w:p w14:paraId="6F115E7C">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firstLine="560" w:firstLineChars="0"/>
        <w:jc w:val="left"/>
        <w:textAlignment w:val="baseline"/>
        <w:outlineLvl w:val="9"/>
        <w:rPr>
          <w:rFonts w:hint="default" w:ascii="宋体" w:hAnsi="宋体" w:eastAsia="宋体" w:cs="宋体"/>
          <w:snapToGrid w:val="0"/>
          <w:color w:val="000000"/>
          <w:spacing w:val="-3"/>
          <w:sz w:val="24"/>
          <w:szCs w:val="24"/>
          <w:highlight w:val="none"/>
          <w:lang w:val="en-US" w:eastAsia="en-US" w:bidi="ar-SA"/>
        </w:rPr>
      </w:pPr>
      <w:r>
        <w:rPr>
          <w:rFonts w:hint="default" w:ascii="宋体" w:hAnsi="宋体" w:eastAsia="宋体" w:cs="宋体"/>
          <w:snapToGrid w:val="0"/>
          <w:color w:val="000000"/>
          <w:spacing w:val="-3"/>
          <w:kern w:val="0"/>
          <w:sz w:val="24"/>
          <w:szCs w:val="24"/>
          <w:highlight w:val="none"/>
          <w:lang w:val="en-US" w:eastAsia="en-US" w:bidi="ar-SA"/>
        </w:rPr>
        <w:t>（一）</w:t>
      </w:r>
      <w:r>
        <w:rPr>
          <w:rFonts w:hint="default" w:ascii="宋体" w:hAnsi="宋体" w:eastAsia="宋体" w:cs="宋体"/>
          <w:snapToGrid w:val="0"/>
          <w:color w:val="000000"/>
          <w:spacing w:val="-3"/>
          <w:sz w:val="24"/>
          <w:szCs w:val="24"/>
          <w:highlight w:val="none"/>
          <w:lang w:val="en-US" w:eastAsia="en-US" w:bidi="ar-SA"/>
        </w:rPr>
        <w:t>项目概况</w:t>
      </w:r>
    </w:p>
    <w:p w14:paraId="32CF652A">
      <w:pPr>
        <w:autoSpaceDE w:val="0"/>
        <w:autoSpaceDN w:val="0"/>
        <w:adjustRightInd w:val="0"/>
        <w:snapToGrid w:val="0"/>
        <w:spacing w:line="360" w:lineRule="auto"/>
        <w:ind w:firstLine="560"/>
        <w:rPr>
          <w:rFonts w:ascii="宋体" w:hAnsi="宋体" w:eastAsia="宋体" w:cs="宋体"/>
          <w:bCs w:val="0"/>
          <w:snapToGrid w:val="0"/>
          <w:color w:val="000000"/>
          <w:spacing w:val="-2"/>
          <w:sz w:val="24"/>
          <w:szCs w:val="24"/>
          <w:highlight w:val="none"/>
          <w:lang w:val="en-US" w:eastAsia="en-US" w:bidi="ar-SA"/>
        </w:rPr>
      </w:pPr>
      <w:r>
        <w:rPr>
          <w:rFonts w:hint="default" w:ascii="宋体" w:hAnsi="宋体" w:eastAsia="宋体" w:cs="宋体"/>
          <w:bCs w:val="0"/>
          <w:snapToGrid w:val="0"/>
          <w:color w:val="000000"/>
          <w:spacing w:val="-2"/>
          <w:sz w:val="24"/>
          <w:szCs w:val="24"/>
          <w:highlight w:val="none"/>
          <w:lang w:val="en-US" w:eastAsia="en-US" w:bidi="ar-SA"/>
        </w:rPr>
        <w:t>本项目为天津市滨海新区中医医院双院区变电站运行维保服务项目需求书。</w:t>
      </w:r>
    </w:p>
    <w:p w14:paraId="611988AC">
      <w:pPr>
        <w:autoSpaceDE w:val="0"/>
        <w:autoSpaceDN w:val="0"/>
        <w:adjustRightInd w:val="0"/>
        <w:snapToGrid w:val="0"/>
        <w:spacing w:line="360" w:lineRule="auto"/>
        <w:ind w:firstLine="560"/>
        <w:rPr>
          <w:rFonts w:ascii="宋体" w:hAnsi="宋体" w:eastAsia="宋体" w:cs="宋体"/>
          <w:bCs w:val="0"/>
          <w:snapToGrid w:val="0"/>
          <w:color w:val="000000"/>
          <w:spacing w:val="-2"/>
          <w:sz w:val="24"/>
          <w:szCs w:val="24"/>
          <w:highlight w:val="none"/>
          <w:lang w:val="en-US" w:eastAsia="en-US" w:bidi="ar-SA"/>
        </w:rPr>
      </w:pPr>
      <w:r>
        <w:rPr>
          <w:rFonts w:hint="default" w:ascii="宋体" w:hAnsi="宋体" w:eastAsia="宋体" w:cs="宋体"/>
          <w:bCs w:val="0"/>
          <w:snapToGrid w:val="0"/>
          <w:color w:val="000000"/>
          <w:spacing w:val="-2"/>
          <w:sz w:val="24"/>
          <w:szCs w:val="24"/>
          <w:highlight w:val="none"/>
          <w:lang w:val="en-US" w:eastAsia="en-US" w:bidi="ar-SA"/>
        </w:rPr>
        <w:t>北塘院区（天津市滨海新区柳州东道292号）变电站共有10KV变压器4台，高压柜8台，低压柜82台，1500KW发电机1台。杭州道院区（天津市滨海新区杭州道90号）变电站共有10KV变压器2台，高压柜8台，低压柜22台，400KW发电机一台。维保服务包括自10KV进线端（与电力公司的管理分界点）起至低压出线端电缆搭接处范围以内设备的维护保养工作、变电站运行巡检工作、变电站预防性试验工作、EPS和UPS维护保养工作、发电机定期启动及维护保养工作、应急抢险工作、变电站高低压设备紧固工作、辅助安全</w:t>
      </w:r>
      <w:r>
        <w:rPr>
          <w:rFonts w:hint="eastAsia" w:ascii="宋体" w:hAnsi="宋体" w:eastAsia="宋体" w:cs="宋体"/>
          <w:bCs w:val="0"/>
          <w:snapToGrid w:val="0"/>
          <w:color w:val="000000"/>
          <w:spacing w:val="-2"/>
          <w:sz w:val="24"/>
          <w:szCs w:val="24"/>
          <w:highlight w:val="none"/>
          <w:lang w:val="en-US" w:eastAsia="zh-CN" w:bidi="ar-SA"/>
        </w:rPr>
        <w:t xml:space="preserve"> </w:t>
      </w:r>
      <w:r>
        <w:rPr>
          <w:rFonts w:hint="default" w:ascii="宋体" w:hAnsi="宋体" w:eastAsia="宋体" w:cs="宋体"/>
          <w:bCs w:val="0"/>
          <w:snapToGrid w:val="0"/>
          <w:color w:val="000000"/>
          <w:spacing w:val="-2"/>
          <w:sz w:val="24"/>
          <w:szCs w:val="24"/>
          <w:highlight w:val="none"/>
          <w:lang w:val="en-US" w:eastAsia="en-US" w:bidi="ar-SA"/>
        </w:rPr>
        <w:t>绝缘胶垫检测工作、电气设备局放检测工作等。</w:t>
      </w:r>
    </w:p>
    <w:p w14:paraId="7C3AF21D">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firstLine="560" w:firstLineChars="0"/>
        <w:jc w:val="left"/>
        <w:textAlignment w:val="baseline"/>
        <w:outlineLvl w:val="9"/>
        <w:rPr>
          <w:rFonts w:hint="default" w:ascii="宋体" w:hAnsi="宋体" w:eastAsia="宋体" w:cs="宋体"/>
          <w:snapToGrid w:val="0"/>
          <w:color w:val="000000"/>
          <w:spacing w:val="-3"/>
          <w:sz w:val="24"/>
          <w:szCs w:val="24"/>
          <w:highlight w:val="none"/>
          <w:lang w:val="en-US" w:eastAsia="en-US" w:bidi="ar-SA"/>
        </w:rPr>
      </w:pPr>
      <w:r>
        <w:rPr>
          <w:rFonts w:hint="default" w:ascii="宋体" w:hAnsi="宋体" w:eastAsia="宋体" w:cs="宋体"/>
          <w:snapToGrid w:val="0"/>
          <w:color w:val="000000"/>
          <w:spacing w:val="-3"/>
          <w:kern w:val="0"/>
          <w:sz w:val="24"/>
          <w:szCs w:val="24"/>
          <w:highlight w:val="none"/>
          <w:lang w:val="en-US" w:eastAsia="en-US" w:bidi="ar-SA"/>
        </w:rPr>
        <w:t>（二）</w:t>
      </w:r>
      <w:r>
        <w:rPr>
          <w:rFonts w:hint="default" w:ascii="宋体" w:hAnsi="宋体" w:eastAsia="宋体" w:cs="宋体"/>
          <w:snapToGrid w:val="0"/>
          <w:color w:val="000000"/>
          <w:spacing w:val="-3"/>
          <w:sz w:val="24"/>
          <w:szCs w:val="24"/>
          <w:highlight w:val="none"/>
          <w:lang w:val="en-US" w:eastAsia="en-US" w:bidi="ar-SA"/>
        </w:rPr>
        <w:t>采购项目预（概）算</w:t>
      </w:r>
    </w:p>
    <w:p w14:paraId="4F61E79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jc w:val="left"/>
        <w:textAlignment w:val="baseline"/>
        <w:rPr>
          <w:rFonts w:hint="default" w:ascii="宋体" w:hAnsi="宋体" w:eastAsia="宋体" w:cs="宋体"/>
          <w:snapToGrid w:val="0"/>
          <w:color w:val="000000"/>
          <w:spacing w:val="-2"/>
          <w:sz w:val="24"/>
          <w:szCs w:val="24"/>
          <w:highlight w:val="none"/>
          <w:u w:val="none"/>
          <w:lang w:val="en-US" w:eastAsia="en-US" w:bidi="ar-SA"/>
        </w:rPr>
      </w:pPr>
      <w:r>
        <w:rPr>
          <w:rFonts w:hint="default" w:ascii="宋体" w:hAnsi="宋体" w:eastAsia="宋体" w:cs="宋体"/>
          <w:snapToGrid w:val="0"/>
          <w:color w:val="000000"/>
          <w:spacing w:val="-2"/>
          <w:sz w:val="24"/>
          <w:szCs w:val="24"/>
          <w:highlight w:val="none"/>
          <w:lang w:val="en-US" w:eastAsia="en-US" w:bidi="ar-SA"/>
        </w:rPr>
        <w:t>总预（概）算：228.928万元/2年</w:t>
      </w:r>
    </w:p>
    <w:p w14:paraId="021C5FFA">
      <w:pPr>
        <w:numPr>
          <w:ilvl w:val="-1"/>
          <w:numId w:val="0"/>
        </w:numPr>
        <w:adjustRightInd w:val="0"/>
        <w:snapToGrid w:val="0"/>
        <w:spacing w:line="360" w:lineRule="auto"/>
        <w:ind w:firstLine="560"/>
        <w:outlineLvl w:val="9"/>
        <w:rPr>
          <w:rFonts w:hint="default" w:ascii="宋体" w:hAnsi="宋体" w:eastAsia="宋体" w:cs="宋体"/>
          <w:snapToGrid w:val="0"/>
          <w:color w:val="000000"/>
          <w:spacing w:val="-3"/>
          <w:sz w:val="24"/>
          <w:szCs w:val="24"/>
          <w:highlight w:val="none"/>
          <w:lang w:val="en-US" w:eastAsia="en-US" w:bidi="ar-SA"/>
        </w:rPr>
      </w:pPr>
      <w:r>
        <w:rPr>
          <w:rFonts w:hint="eastAsia" w:ascii="宋体" w:hAnsi="宋体" w:eastAsia="宋体" w:cs="宋体"/>
          <w:snapToGrid w:val="0"/>
          <w:color w:val="000000"/>
          <w:spacing w:val="-3"/>
          <w:sz w:val="24"/>
          <w:szCs w:val="24"/>
          <w:highlight w:val="none"/>
          <w:lang w:val="en-US" w:eastAsia="zh-CN" w:bidi="ar-SA"/>
        </w:rPr>
        <w:t>（三）</w:t>
      </w:r>
      <w:r>
        <w:rPr>
          <w:rFonts w:hint="default" w:ascii="宋体" w:hAnsi="宋体" w:eastAsia="宋体" w:cs="宋体"/>
          <w:snapToGrid w:val="0"/>
          <w:color w:val="000000"/>
          <w:spacing w:val="-3"/>
          <w:sz w:val="24"/>
          <w:szCs w:val="24"/>
          <w:highlight w:val="none"/>
          <w:lang w:val="en-US" w:eastAsia="en-US" w:bidi="ar-SA"/>
        </w:rPr>
        <w:t>采购标的汇总表</w:t>
      </w:r>
    </w:p>
    <w:tbl>
      <w:tblPr>
        <w:tblStyle w:val="3"/>
        <w:tblW w:w="10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941"/>
        <w:gridCol w:w="2536"/>
        <w:gridCol w:w="1826"/>
        <w:gridCol w:w="867"/>
        <w:gridCol w:w="1194"/>
        <w:gridCol w:w="2280"/>
      </w:tblGrid>
      <w:tr w14:paraId="64C7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81" w:type="dxa"/>
            <w:noWrap w:val="0"/>
            <w:vAlign w:val="center"/>
          </w:tcPr>
          <w:p w14:paraId="6AE4C1A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包号</w:t>
            </w:r>
          </w:p>
        </w:tc>
        <w:tc>
          <w:tcPr>
            <w:tcW w:w="941" w:type="dxa"/>
            <w:noWrap w:val="0"/>
            <w:vAlign w:val="center"/>
          </w:tcPr>
          <w:p w14:paraId="21F6000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2536" w:type="dxa"/>
            <w:noWrap w:val="0"/>
            <w:vAlign w:val="center"/>
          </w:tcPr>
          <w:p w14:paraId="53E0B51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标的名称</w:t>
            </w:r>
          </w:p>
        </w:tc>
        <w:tc>
          <w:tcPr>
            <w:tcW w:w="1826" w:type="dxa"/>
            <w:noWrap w:val="0"/>
            <w:vAlign w:val="center"/>
          </w:tcPr>
          <w:p w14:paraId="184B8A9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品目</w:t>
            </w:r>
          </w:p>
          <w:p w14:paraId="092816F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分类编码</w:t>
            </w:r>
          </w:p>
        </w:tc>
        <w:tc>
          <w:tcPr>
            <w:tcW w:w="867" w:type="dxa"/>
            <w:noWrap w:val="0"/>
            <w:vAlign w:val="center"/>
          </w:tcPr>
          <w:p w14:paraId="3E00EE3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计量</w:t>
            </w:r>
          </w:p>
          <w:p w14:paraId="1B48C07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单位</w:t>
            </w:r>
          </w:p>
        </w:tc>
        <w:tc>
          <w:tcPr>
            <w:tcW w:w="1194" w:type="dxa"/>
            <w:noWrap w:val="0"/>
            <w:vAlign w:val="center"/>
          </w:tcPr>
          <w:p w14:paraId="4B6449F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数量</w:t>
            </w:r>
          </w:p>
        </w:tc>
        <w:tc>
          <w:tcPr>
            <w:tcW w:w="2280" w:type="dxa"/>
            <w:noWrap w:val="0"/>
            <w:vAlign w:val="center"/>
          </w:tcPr>
          <w:p w14:paraId="60FAC7D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预（概）算</w:t>
            </w:r>
          </w:p>
        </w:tc>
      </w:tr>
      <w:tr w14:paraId="6201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81" w:type="dxa"/>
            <w:noWrap w:val="0"/>
            <w:vAlign w:val="center"/>
          </w:tcPr>
          <w:p w14:paraId="15C6E8E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941" w:type="dxa"/>
            <w:noWrap w:val="0"/>
            <w:vAlign w:val="center"/>
          </w:tcPr>
          <w:p w14:paraId="41393C6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536" w:type="dxa"/>
            <w:noWrap w:val="0"/>
            <w:vAlign w:val="center"/>
          </w:tcPr>
          <w:p w14:paraId="5003D23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天津市滨海新区中医医院双院区变电站运行维保服务项目</w:t>
            </w:r>
          </w:p>
        </w:tc>
        <w:tc>
          <w:tcPr>
            <w:tcW w:w="1826" w:type="dxa"/>
            <w:noWrap w:val="0"/>
            <w:vAlign w:val="center"/>
          </w:tcPr>
          <w:p w14:paraId="7288B28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C23129900</w:t>
            </w:r>
          </w:p>
        </w:tc>
        <w:tc>
          <w:tcPr>
            <w:tcW w:w="867" w:type="dxa"/>
            <w:noWrap w:val="0"/>
            <w:vAlign w:val="center"/>
          </w:tcPr>
          <w:p w14:paraId="15CD053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年</w:t>
            </w:r>
          </w:p>
        </w:tc>
        <w:tc>
          <w:tcPr>
            <w:tcW w:w="1194" w:type="dxa"/>
            <w:noWrap w:val="0"/>
            <w:vAlign w:val="center"/>
          </w:tcPr>
          <w:p w14:paraId="3C085DF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280" w:type="dxa"/>
            <w:noWrap w:val="0"/>
            <w:vAlign w:val="center"/>
          </w:tcPr>
          <w:p w14:paraId="70ACD4E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228.928万元</w:t>
            </w:r>
          </w:p>
        </w:tc>
      </w:tr>
    </w:tbl>
    <w:p w14:paraId="5AFFED9B">
      <w:pPr>
        <w:numPr>
          <w:ilvl w:val="-1"/>
          <w:numId w:val="0"/>
        </w:numPr>
        <w:adjustRightInd w:val="0"/>
        <w:snapToGrid w:val="0"/>
        <w:spacing w:line="360" w:lineRule="auto"/>
        <w:ind w:firstLine="0"/>
        <w:outlineLvl w:val="9"/>
        <w:rPr>
          <w:rFonts w:hint="default" w:ascii="宋体" w:hAnsi="宋体" w:eastAsia="宋体" w:cs="宋体"/>
          <w:snapToGrid w:val="0"/>
          <w:color w:val="000000"/>
          <w:spacing w:val="-3"/>
          <w:sz w:val="24"/>
          <w:szCs w:val="24"/>
          <w:highlight w:val="none"/>
          <w:lang w:val="en-US" w:eastAsia="en-US" w:bidi="ar-SA"/>
        </w:rPr>
      </w:pPr>
    </w:p>
    <w:p w14:paraId="2576820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（四）技术商务要求</w:t>
      </w:r>
    </w:p>
    <w:p w14:paraId="0FB5FE0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1、资格要求</w:t>
      </w:r>
    </w:p>
    <w:p w14:paraId="1070A37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（1）投标人须具备《中华人民共和国政府采购法》第二十二条第一款规定的条件，提供以下材料：</w:t>
      </w:r>
    </w:p>
    <w:p w14:paraId="4544736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①营业执照副本或事业单位法人证书或民办非企业单位登记证书或社会团体法人登记证书或基金会法人登记证书扫描件。</w:t>
      </w:r>
    </w:p>
    <w:p w14:paraId="4278A9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②</w:t>
      </w:r>
      <w:r>
        <w:rPr>
          <w:rFonts w:hint="eastAsia" w:ascii="宋体" w:hAnsi="宋体" w:eastAsia="宋体" w:cs="宋体"/>
          <w:sz w:val="24"/>
          <w:szCs w:val="24"/>
          <w:highlight w:val="none"/>
          <w:lang w:val="en-US" w:eastAsia="zh-CN"/>
        </w:rPr>
        <w:t>财务状况报告等相关材料：</w:t>
      </w:r>
    </w:p>
    <w:p w14:paraId="458E73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 经第三方会计师事务所审计的2024年度财务报告扫描件。</w:t>
      </w:r>
    </w:p>
    <w:p w14:paraId="18AC8E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 提交投标文件截止日期前近3个月内银行出具的资信证明复印件并加盖公章。</w:t>
      </w:r>
    </w:p>
    <w:p w14:paraId="12A0F0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注：A、B两项提供任意一项均可。</w:t>
      </w:r>
    </w:p>
    <w:p w14:paraId="5E2545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w:t>
      </w:r>
      <w:r>
        <w:rPr>
          <w:rFonts w:hint="eastAsia" w:ascii="宋体" w:hAnsi="宋体" w:eastAsia="宋体" w:cs="宋体"/>
          <w:color w:val="auto"/>
          <w:sz w:val="24"/>
          <w:szCs w:val="24"/>
          <w:highlight w:val="none"/>
          <w:lang w:val="en-US" w:eastAsia="zh-CN"/>
        </w:rPr>
        <w:t>2025年至少1个月的依法缴纳税收和社会保险费的相关证明材料扫描件或复印件并加盖公章。</w:t>
      </w:r>
    </w:p>
    <w:p w14:paraId="04753D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④投标截止日前3年在经营活动中没有重大违法记录的书面声明（截至开标日成立不足3年的供应商可提供自成立以来无重大违法记录的书面声明）。</w:t>
      </w:r>
    </w:p>
    <w:p w14:paraId="69785C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（2）投标人须具有国家能源局或国家电力监管委员会颁发的在有效期内的《承装（修、试）电力设施许可证》，许可类别和等级包含承装类四级及以上、承修类四级及以上、承试类四级及以上,提供</w:t>
      </w:r>
      <w:r>
        <w:rPr>
          <w:rFonts w:hint="eastAsia" w:ascii="宋体" w:hAnsi="宋体" w:eastAsia="宋体" w:cs="宋体"/>
          <w:sz w:val="24"/>
          <w:szCs w:val="24"/>
          <w:highlight w:val="none"/>
          <w:lang w:eastAsia="zh-CN"/>
        </w:rPr>
        <w:t>复印件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扫描件并加盖公章</w:t>
      </w:r>
      <w:r>
        <w:rPr>
          <w:rFonts w:hint="eastAsia" w:ascii="宋体" w:hAnsi="宋体" w:eastAsia="宋体" w:cs="宋体"/>
          <w:sz w:val="24"/>
          <w:szCs w:val="24"/>
          <w:highlight w:val="none"/>
          <w:lang w:val="en-US" w:eastAsia="zh-CN"/>
        </w:rPr>
        <w:t>。</w:t>
      </w:r>
    </w:p>
    <w:p w14:paraId="36EC6D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（3）投标人须具备输变电工程专业承包三级及以上资质,提供</w:t>
      </w:r>
      <w:r>
        <w:rPr>
          <w:rFonts w:hint="eastAsia" w:ascii="宋体" w:hAnsi="宋体" w:eastAsia="宋体" w:cs="宋体"/>
          <w:sz w:val="24"/>
          <w:szCs w:val="24"/>
          <w:highlight w:val="none"/>
          <w:lang w:eastAsia="zh-CN"/>
        </w:rPr>
        <w:t>复印件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扫描件并加盖公章</w:t>
      </w:r>
      <w:r>
        <w:rPr>
          <w:rFonts w:hint="eastAsia" w:ascii="宋体" w:hAnsi="宋体" w:eastAsia="宋体" w:cs="宋体"/>
          <w:sz w:val="24"/>
          <w:szCs w:val="24"/>
          <w:highlight w:val="none"/>
          <w:lang w:val="en-US" w:eastAsia="zh-CN"/>
        </w:rPr>
        <w:t>。</w:t>
      </w:r>
    </w:p>
    <w:p w14:paraId="6AEFFA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（4）投标人须具有在有效期内的安全生产许可证,提供</w:t>
      </w:r>
      <w:r>
        <w:rPr>
          <w:rFonts w:hint="eastAsia" w:ascii="宋体" w:hAnsi="宋体" w:eastAsia="宋体" w:cs="宋体"/>
          <w:sz w:val="24"/>
          <w:szCs w:val="24"/>
          <w:highlight w:val="none"/>
          <w:lang w:eastAsia="zh-CN"/>
        </w:rPr>
        <w:t>复印件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扫描件并加盖公章</w:t>
      </w:r>
      <w:r>
        <w:rPr>
          <w:rFonts w:hint="eastAsia" w:ascii="宋体" w:hAnsi="宋体" w:eastAsia="宋体" w:cs="宋体"/>
          <w:sz w:val="24"/>
          <w:szCs w:val="24"/>
          <w:highlight w:val="none"/>
          <w:lang w:val="en-US" w:eastAsia="zh-CN"/>
        </w:rPr>
        <w:t>。</w:t>
      </w:r>
    </w:p>
    <w:p w14:paraId="0118A2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（5）</w:t>
      </w:r>
      <w:r>
        <w:rPr>
          <w:rFonts w:hint="eastAsia" w:ascii="宋体" w:hAnsi="宋体" w:eastAsia="宋体" w:cs="宋体"/>
          <w:sz w:val="24"/>
          <w:szCs w:val="24"/>
          <w:highlight w:val="none"/>
          <w:lang w:val="en-US" w:eastAsia="zh-CN"/>
        </w:rPr>
        <w:t>本项目不接受联合体投标,提供《非联合体投标声明函》并加盖公章。</w:t>
      </w:r>
    </w:p>
    <w:p w14:paraId="4541EF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（6）本项目专门面向中小企业，提供《中小企业声明函》。</w:t>
      </w:r>
    </w:p>
    <w:p w14:paraId="372043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 xml:space="preserve">（7）不允许分包、转包。   </w:t>
      </w:r>
    </w:p>
    <w:p w14:paraId="27F810A8">
      <w:pPr>
        <w:numPr>
          <w:ilvl w:val="0"/>
          <w:numId w:val="0"/>
        </w:numPr>
        <w:adjustRightInd w:val="0"/>
        <w:snapToGrid w:val="0"/>
        <w:spacing w:line="360" w:lineRule="auto"/>
        <w:ind w:firstLine="560" w:firstLineChars="0"/>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rPr>
        <w:t>落实政府采购政策需满足的资格要求：</w:t>
      </w:r>
    </w:p>
    <w:p w14:paraId="108D0C7C">
      <w:pPr>
        <w:numPr>
          <w:ilvl w:val="0"/>
          <w:numId w:val="0"/>
        </w:numPr>
        <w:adjustRightInd w:val="0"/>
        <w:snapToGrid w:val="0"/>
        <w:spacing w:line="360" w:lineRule="auto"/>
        <w:ind w:firstLine="560" w:firstLineChars="0"/>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促进中小企业发展政策。</w:t>
      </w:r>
    </w:p>
    <w:p w14:paraId="7B371EE4">
      <w:pPr>
        <w:numPr>
          <w:ilvl w:val="0"/>
          <w:numId w:val="0"/>
        </w:numPr>
        <w:adjustRightInd w:val="0"/>
        <w:snapToGrid w:val="0"/>
        <w:spacing w:line="360" w:lineRule="auto"/>
        <w:ind w:firstLine="560" w:firstLineChars="0"/>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根据财政部、工业和信息化部发布的关于《政府采购促进中小企业发展管理办法》（财库﹝2020﹞46 号）和财政部关于《进一步加大政府采购支持中小企业力度》的通知（财库〔2022〕19号）规定，本项目专门面向中小微企业采购。</w:t>
      </w:r>
    </w:p>
    <w:p w14:paraId="0C16501B">
      <w:pPr>
        <w:numPr>
          <w:ilvl w:val="0"/>
          <w:numId w:val="0"/>
        </w:numPr>
        <w:adjustRightInd w:val="0"/>
        <w:snapToGrid w:val="0"/>
        <w:spacing w:line="360" w:lineRule="auto"/>
        <w:ind w:firstLine="560" w:firstLineChars="0"/>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支持监狱企业发展政策。</w:t>
      </w:r>
    </w:p>
    <w:p w14:paraId="2B75B9D2">
      <w:pPr>
        <w:numPr>
          <w:ilvl w:val="0"/>
          <w:numId w:val="0"/>
        </w:numPr>
        <w:adjustRightInd w:val="0"/>
        <w:snapToGrid w:val="0"/>
        <w:spacing w:line="360" w:lineRule="auto"/>
        <w:ind w:firstLine="560" w:firstLineChars="0"/>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支持监狱企业发展政策明细：根据财政部发布的《关于政府采购支持监狱企业发展有关问题的通知》（财库【2014】68号）规定，监狱企业视同小微企业。</w:t>
      </w:r>
    </w:p>
    <w:p w14:paraId="4B97DA49">
      <w:pPr>
        <w:numPr>
          <w:ilvl w:val="0"/>
          <w:numId w:val="0"/>
        </w:numPr>
        <w:adjustRightInd w:val="0"/>
        <w:snapToGrid w:val="0"/>
        <w:spacing w:line="360" w:lineRule="auto"/>
        <w:ind w:firstLine="560" w:firstLineChars="0"/>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3</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促进残疾人就业政策。</w:t>
      </w:r>
    </w:p>
    <w:p w14:paraId="29C58E53">
      <w:pPr>
        <w:numPr>
          <w:ilvl w:val="0"/>
          <w:numId w:val="0"/>
        </w:numPr>
        <w:adjustRightInd w:val="0"/>
        <w:snapToGrid w:val="0"/>
        <w:spacing w:line="360" w:lineRule="auto"/>
        <w:ind w:firstLine="560" w:firstLineChars="0"/>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促进残疾人就业政策明细：根据财政部、民政部、中国残疾人联合会发布的《关于促进残疾人就业政府采购政策的通知》（财库【2017】141号）规定，残疾人福利性单位视同小微企业。</w:t>
      </w:r>
    </w:p>
    <w:p w14:paraId="2220469F">
      <w:pPr>
        <w:numPr>
          <w:ilvl w:val="0"/>
          <w:numId w:val="0"/>
        </w:numPr>
        <w:adjustRightInd w:val="0"/>
        <w:snapToGrid w:val="0"/>
        <w:spacing w:line="360" w:lineRule="auto"/>
        <w:ind w:firstLine="560" w:firstLineChars="0"/>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w:t>
      </w:r>
    </w:p>
    <w:p w14:paraId="03BFC95E">
      <w:pPr>
        <w:numPr>
          <w:ilvl w:val="0"/>
          <w:numId w:val="0"/>
        </w:numPr>
        <w:adjustRightInd w:val="0"/>
        <w:snapToGrid w:val="0"/>
        <w:spacing w:line="360" w:lineRule="auto"/>
        <w:ind w:firstLine="560" w:firstLineChars="0"/>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4</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以最新名录公告为准）等文件要求，对政府采购节能、环境标志品目清单内的产品实施优先采购和强制采购的评审方法。</w:t>
      </w:r>
    </w:p>
    <w:p w14:paraId="2B88B482">
      <w:pPr>
        <w:pStyle w:val="2"/>
        <w:adjustRightInd w:val="0"/>
        <w:snapToGrid w:val="0"/>
        <w:spacing w:line="360" w:lineRule="auto"/>
        <w:ind w:firstLine="560" w:firstLineChars="0"/>
        <w:rPr>
          <w:rFonts w:hint="eastAsia" w:ascii="宋体" w:hAnsi="宋体" w:eastAsia="宋体"/>
          <w:color w:val="000000"/>
          <w:sz w:val="24"/>
          <w:szCs w:val="24"/>
          <w:highlight w:val="none"/>
          <w:u w:val="none"/>
        </w:rPr>
      </w:pPr>
      <w:r>
        <w:rPr>
          <w:rFonts w:hint="eastAsia" w:ascii="宋体" w:hAnsi="宋体" w:eastAsia="宋体"/>
          <w:color w:val="000000"/>
          <w:sz w:val="24"/>
          <w:szCs w:val="24"/>
          <w:highlight w:val="none"/>
          <w:u w:val="none"/>
          <w:lang w:eastAsia="zh-CN"/>
        </w:rPr>
        <w:t>（</w:t>
      </w:r>
      <w:r>
        <w:rPr>
          <w:rFonts w:hint="eastAsia" w:ascii="宋体" w:hAnsi="宋体" w:eastAsia="宋体"/>
          <w:color w:val="000000"/>
          <w:sz w:val="24"/>
          <w:szCs w:val="24"/>
          <w:highlight w:val="none"/>
          <w:u w:val="none"/>
          <w:lang w:val="en-US" w:eastAsia="zh-CN"/>
        </w:rPr>
        <w:t>5</w:t>
      </w:r>
      <w:r>
        <w:rPr>
          <w:rFonts w:hint="eastAsia" w:ascii="宋体" w:hAnsi="宋体" w:eastAsia="宋体"/>
          <w:color w:val="000000"/>
          <w:sz w:val="24"/>
          <w:szCs w:val="24"/>
          <w:highlight w:val="none"/>
          <w:u w:val="none"/>
          <w:lang w:eastAsia="zh-CN"/>
        </w:rPr>
        <w:t>）</w:t>
      </w:r>
      <w:r>
        <w:rPr>
          <w:rFonts w:hint="eastAsia" w:ascii="宋体" w:hAnsi="宋体" w:eastAsia="宋体"/>
          <w:color w:val="000000"/>
          <w:sz w:val="24"/>
          <w:szCs w:val="24"/>
          <w:highlight w:val="none"/>
          <w:u w:val="none"/>
        </w:rPr>
        <w:t>涉及商品包装或快递包装的，按照《财政部办公厅、生态环境部办公厅、国家邮政局办公室关于印发&lt;商品包装政府采购需求标准（试行）&gt;、&lt;快递包装政府采购需求标准（试行）&gt;的通知》（财办库〔2020〕123号）要求执行。</w:t>
      </w:r>
    </w:p>
    <w:p w14:paraId="4DEFB52D">
      <w:pPr>
        <w:pStyle w:val="2"/>
        <w:adjustRightInd w:val="0"/>
        <w:snapToGrid w:val="0"/>
        <w:spacing w:line="360" w:lineRule="auto"/>
        <w:ind w:firstLine="560" w:firstLineChars="0"/>
        <w:rPr>
          <w:rFonts w:hint="eastAsia" w:ascii="宋体" w:hAnsi="宋体" w:eastAsia="宋体"/>
          <w:color w:val="000000"/>
          <w:sz w:val="24"/>
          <w:szCs w:val="24"/>
          <w:highlight w:val="none"/>
          <w:u w:val="none"/>
          <w:lang w:val="en-US" w:eastAsia="zh-CN"/>
        </w:rPr>
      </w:pPr>
      <w:r>
        <w:rPr>
          <w:rFonts w:hint="eastAsia" w:ascii="宋体" w:hAnsi="宋体" w:eastAsia="宋体"/>
          <w:color w:val="000000"/>
          <w:sz w:val="24"/>
          <w:szCs w:val="24"/>
          <w:highlight w:val="none"/>
          <w:u w:val="none"/>
          <w:lang w:eastAsia="zh-CN"/>
        </w:rPr>
        <w:t>（</w:t>
      </w:r>
      <w:r>
        <w:rPr>
          <w:rFonts w:hint="eastAsia" w:ascii="宋体" w:hAnsi="宋体" w:eastAsia="宋体"/>
          <w:color w:val="000000"/>
          <w:sz w:val="24"/>
          <w:szCs w:val="24"/>
          <w:highlight w:val="none"/>
          <w:u w:val="none"/>
          <w:lang w:val="en-US" w:eastAsia="zh-CN"/>
        </w:rPr>
        <w:t>6</w:t>
      </w:r>
      <w:r>
        <w:rPr>
          <w:rFonts w:hint="eastAsia" w:ascii="宋体" w:hAnsi="宋体" w:eastAsia="宋体"/>
          <w:color w:val="000000"/>
          <w:sz w:val="24"/>
          <w:szCs w:val="24"/>
          <w:highlight w:val="none"/>
          <w:u w:val="none"/>
          <w:lang w:eastAsia="zh-CN"/>
        </w:rPr>
        <w:t>）</w:t>
      </w:r>
      <w:r>
        <w:rPr>
          <w:rFonts w:hint="eastAsia" w:ascii="宋体" w:hAnsi="宋体" w:eastAsia="宋体"/>
          <w:color w:val="000000"/>
          <w:sz w:val="24"/>
          <w:szCs w:val="24"/>
          <w:highlight w:val="none"/>
          <w:u w:val="none"/>
        </w:rPr>
        <w:t>按照《财政部关于在政府采购活动中查询及使用信用记录有关问题的通知》（财库〔2016〕125号）的要求，根据投标文件提交截止时间前“信用中国”网站（www.creditchina.gov.cn）、中国政府采购网（www.ccgp.gov.cn）的信息，对列入失信被执行人、重大税收违法案件当事人名单、政府采购严重违法失信行为记录名单及其他不符合《中华人民共和国政府采购法》第二十二条规定条件的投标人，拒绝参与政府采购活动，同时</w:t>
      </w:r>
      <w:r>
        <w:rPr>
          <w:rFonts w:hint="eastAsia" w:ascii="宋体" w:hAnsi="宋体" w:eastAsia="宋体"/>
          <w:color w:val="000000"/>
          <w:sz w:val="24"/>
          <w:szCs w:val="24"/>
          <w:highlight w:val="none"/>
          <w:u w:val="none"/>
          <w:lang w:eastAsia="zh-CN"/>
        </w:rPr>
        <w:t>开标当天</w:t>
      </w:r>
      <w:r>
        <w:rPr>
          <w:rFonts w:hint="eastAsia" w:ascii="宋体" w:hAnsi="宋体" w:eastAsia="宋体"/>
          <w:color w:val="000000"/>
          <w:sz w:val="24"/>
          <w:szCs w:val="24"/>
          <w:highlight w:val="none"/>
          <w:u w:val="none"/>
        </w:rPr>
        <w:t>对信用信息查询记录和证据进行打印存档。</w:t>
      </w:r>
    </w:p>
    <w:p w14:paraId="659FC23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3、服务要求</w:t>
      </w:r>
    </w:p>
    <w:p w14:paraId="7196D909">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（1）维保服务单位必须具有协助或代表医院与相关主管单位进行突发事件的处理和解决，并协调好各个方面关系能力。</w:t>
      </w:r>
    </w:p>
    <w:p w14:paraId="0FAC0311">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维保服务单位认真履行维保服务，严格按变电站运行操作等管理规章制度做好定期设备巡视检查、维护、消缺和清扫以及工作场所室内卫生，定期巡检时对站内运行情况做好记录。如遇突发事故，按规程及时处理，确保不发生影响医院安全的事故。按照电力公司及招标人要求的操作章程内容做好停、送电倒闸工作，不影响医院整体电力设备及电力线路运行。</w:t>
      </w:r>
    </w:p>
    <w:p w14:paraId="57F65A11">
      <w:pPr>
        <w:spacing w:line="360" w:lineRule="auto"/>
        <w:ind w:firstLine="56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3）维保服务单位必须服从并积极配合招标人的日常管理以及完成相关单位的各类检查，满足国家、天津市现行规范、规定及标准。根据电网电压及负荷情况随时调整，保证供电电压质量在合格范围。当达不到招标人要求及投标时各项服务承诺，招标人有权要求其整改，直至扣款或终止合同。</w:t>
      </w:r>
    </w:p>
    <w:p w14:paraId="319A70E7">
      <w:pPr>
        <w:pStyle w:val="2"/>
        <w:spacing w:line="360" w:lineRule="auto"/>
        <w:ind w:firstLine="560"/>
        <w:rPr>
          <w:rFonts w:ascii="Arial" w:hAnsi="Arial" w:eastAsia="Arial" w:cs="Arial"/>
          <w:sz w:val="24"/>
          <w:szCs w:val="24"/>
          <w:highlight w:val="none"/>
        </w:rPr>
      </w:pPr>
      <w:r>
        <w:rPr>
          <w:rFonts w:hint="eastAsia"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lang w:val="en-US" w:eastAsia="zh-CN"/>
        </w:rPr>
        <w:t>人员及岗位要求</w:t>
      </w:r>
    </w:p>
    <w:tbl>
      <w:tblPr>
        <w:tblStyle w:val="3"/>
        <w:tblpPr w:leftFromText="180" w:rightFromText="180" w:vertAnchor="text" w:horzAnchor="page" w:tblpX="862" w:tblpY="550"/>
        <w:tblOverlap w:val="never"/>
        <w:tblW w:w="50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2"/>
        <w:gridCol w:w="929"/>
        <w:gridCol w:w="630"/>
        <w:gridCol w:w="409"/>
        <w:gridCol w:w="3668"/>
        <w:gridCol w:w="1054"/>
        <w:gridCol w:w="1527"/>
      </w:tblGrid>
      <w:tr w14:paraId="16CB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14:paraId="0236D9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479737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岗位名称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5CC9E4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岗位数量</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0E4B96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人数</w:t>
            </w:r>
          </w:p>
        </w:tc>
        <w:tc>
          <w:tcPr>
            <w:tcW w:w="2115" w:type="pct"/>
            <w:tcBorders>
              <w:top w:val="single" w:color="000000" w:sz="4" w:space="0"/>
              <w:left w:val="single" w:color="000000" w:sz="4" w:space="0"/>
              <w:bottom w:val="single" w:color="000000" w:sz="4" w:space="0"/>
              <w:right w:val="single" w:color="000000" w:sz="4" w:space="0"/>
            </w:tcBorders>
            <w:noWrap/>
            <w:vAlign w:val="center"/>
          </w:tcPr>
          <w:p w14:paraId="3DBE9C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要求</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5C3ACD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是否接受退休人员</w:t>
            </w:r>
          </w:p>
        </w:tc>
        <w:tc>
          <w:tcPr>
            <w:tcW w:w="880" w:type="pct"/>
            <w:tcBorders>
              <w:top w:val="single" w:color="000000" w:sz="4" w:space="0"/>
              <w:left w:val="single" w:color="000000" w:sz="4" w:space="0"/>
              <w:bottom w:val="single" w:color="000000" w:sz="4" w:space="0"/>
              <w:right w:val="single" w:color="000000" w:sz="4" w:space="0"/>
            </w:tcBorders>
            <w:noWrap/>
            <w:vAlign w:val="center"/>
          </w:tcPr>
          <w:p w14:paraId="44EA11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工作时间</w:t>
            </w:r>
          </w:p>
        </w:tc>
      </w:tr>
      <w:tr w14:paraId="4A44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5"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14:paraId="07873B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462E64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北塘变电站运行工</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27F4DC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65B1F0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115" w:type="pct"/>
            <w:tcBorders>
              <w:top w:val="single" w:color="000000" w:sz="4" w:space="0"/>
              <w:left w:val="single" w:color="000000" w:sz="4" w:space="0"/>
              <w:bottom w:val="single" w:color="000000" w:sz="4" w:space="0"/>
              <w:right w:val="single" w:color="000000" w:sz="4" w:space="0"/>
            </w:tcBorders>
            <w:noWrap w:val="0"/>
            <w:vAlign w:val="center"/>
          </w:tcPr>
          <w:p w14:paraId="592425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持《中华人民共和国特种作业操作证（高压电工作业）》、《中华人民共和国特种作业操作证（低压电工作业）》上岗，具有相关岗位工作经验。待二期建设完毕后能操作智能化配电系统（全部定编人员均须提供以上证书复印件并加盖公章）</w:t>
            </w:r>
          </w:p>
        </w:tc>
        <w:tc>
          <w:tcPr>
            <w:tcW w:w="608" w:type="pct"/>
            <w:vMerge w:val="restart"/>
            <w:tcBorders>
              <w:top w:val="single" w:color="000000" w:sz="4" w:space="0"/>
              <w:left w:val="single" w:color="000000" w:sz="4" w:space="0"/>
              <w:bottom w:val="single" w:color="000000" w:sz="4" w:space="0"/>
              <w:right w:val="single" w:color="000000" w:sz="4" w:space="0"/>
            </w:tcBorders>
            <w:noWrap/>
            <w:vAlign w:val="center"/>
          </w:tcPr>
          <w:p w14:paraId="4711CB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不接受</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14:paraId="6A8EBC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每周7天，每天24小时</w:t>
            </w:r>
          </w:p>
        </w:tc>
      </w:tr>
      <w:tr w14:paraId="608A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14:paraId="34E18C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5885D2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杭州道变电站运行工</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50A396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0EE8FF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115" w:type="pct"/>
            <w:tcBorders>
              <w:top w:val="single" w:color="000000" w:sz="4" w:space="0"/>
              <w:left w:val="single" w:color="000000" w:sz="4" w:space="0"/>
              <w:bottom w:val="single" w:color="000000" w:sz="4" w:space="0"/>
              <w:right w:val="single" w:color="000000" w:sz="4" w:space="0"/>
            </w:tcBorders>
            <w:noWrap w:val="0"/>
            <w:vAlign w:val="center"/>
          </w:tcPr>
          <w:p w14:paraId="77CC33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需持《中华人民共和国特种作业操作证（高压电工作业）》、《中华人民共和国特种作业操作证（低压电工作业）》上岗，具有相关岗位工作经验。（全部定编人员均须提供以上证书复印件并加盖公章）</w:t>
            </w: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00E078A9">
            <w:pPr>
              <w:jc w:val="center"/>
              <w:rPr>
                <w:rFonts w:hint="eastAsia" w:ascii="宋体" w:hAnsi="宋体" w:eastAsia="宋体" w:cs="宋体"/>
                <w:i w:val="0"/>
                <w:iCs w:val="0"/>
                <w:color w:val="000000"/>
                <w:sz w:val="24"/>
                <w:szCs w:val="24"/>
                <w:highlight w:val="none"/>
                <w:u w:val="none"/>
              </w:rPr>
            </w:pPr>
          </w:p>
        </w:tc>
        <w:tc>
          <w:tcPr>
            <w:tcW w:w="880" w:type="pct"/>
            <w:tcBorders>
              <w:top w:val="single" w:color="000000" w:sz="4" w:space="0"/>
              <w:left w:val="single" w:color="000000" w:sz="4" w:space="0"/>
              <w:bottom w:val="single" w:color="000000" w:sz="4" w:space="0"/>
              <w:right w:val="single" w:color="000000" w:sz="4" w:space="0"/>
            </w:tcBorders>
            <w:noWrap w:val="0"/>
            <w:vAlign w:val="center"/>
          </w:tcPr>
          <w:p w14:paraId="25A8C9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每周7天，每天24小时</w:t>
            </w:r>
          </w:p>
        </w:tc>
      </w:tr>
      <w:tr w14:paraId="1328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14:paraId="2BEC27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562B9B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巡检人员</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22B66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2F86E7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115" w:type="pct"/>
            <w:tcBorders>
              <w:top w:val="single" w:color="000000" w:sz="4" w:space="0"/>
              <w:left w:val="single" w:color="000000" w:sz="4" w:space="0"/>
              <w:bottom w:val="single" w:color="000000" w:sz="4" w:space="0"/>
              <w:right w:val="single" w:color="000000" w:sz="4" w:space="0"/>
            </w:tcBorders>
            <w:noWrap w:val="0"/>
            <w:vAlign w:val="center"/>
          </w:tcPr>
          <w:p w14:paraId="06A23B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定期巡检人员必须持有《中华人民共和国特种作业操作证（高压电工作业）》、《中华人民共和国特种作业操作证（低压电工作业）》须提供以上证书复印件并加盖公章。</w:t>
            </w:r>
          </w:p>
        </w:tc>
        <w:tc>
          <w:tcPr>
            <w:tcW w:w="608" w:type="pct"/>
            <w:vMerge w:val="continue"/>
            <w:tcBorders>
              <w:top w:val="single" w:color="000000" w:sz="4" w:space="0"/>
              <w:left w:val="single" w:color="000000" w:sz="4" w:space="0"/>
              <w:bottom w:val="single" w:color="000000" w:sz="4" w:space="0"/>
              <w:right w:val="single" w:color="000000" w:sz="4" w:space="0"/>
            </w:tcBorders>
            <w:noWrap/>
            <w:vAlign w:val="center"/>
          </w:tcPr>
          <w:p w14:paraId="6699BAE2">
            <w:pPr>
              <w:jc w:val="center"/>
              <w:rPr>
                <w:rFonts w:hint="eastAsia" w:ascii="宋体" w:hAnsi="宋体" w:eastAsia="宋体" w:cs="宋体"/>
                <w:i w:val="0"/>
                <w:iCs w:val="0"/>
                <w:color w:val="000000"/>
                <w:sz w:val="24"/>
                <w:szCs w:val="24"/>
                <w:highlight w:val="none"/>
                <w:u w:val="none"/>
              </w:rPr>
            </w:pPr>
          </w:p>
        </w:tc>
        <w:tc>
          <w:tcPr>
            <w:tcW w:w="880" w:type="pct"/>
            <w:tcBorders>
              <w:top w:val="single" w:color="000000" w:sz="4" w:space="0"/>
              <w:left w:val="single" w:color="000000" w:sz="4" w:space="0"/>
              <w:bottom w:val="single" w:color="000000" w:sz="4" w:space="0"/>
              <w:right w:val="single" w:color="000000" w:sz="4" w:space="0"/>
            </w:tcBorders>
            <w:noWrap w:val="0"/>
            <w:vAlign w:val="center"/>
          </w:tcPr>
          <w:p w14:paraId="2B4AF2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根据工作安排与医院实际需求，随时来院</w:t>
            </w:r>
          </w:p>
        </w:tc>
      </w:tr>
    </w:tbl>
    <w:p w14:paraId="6EC2C544">
      <w:pPr>
        <w:spacing w:line="360" w:lineRule="auto"/>
        <w:rPr>
          <w:rFonts w:ascii="Arial" w:hAnsi="Arial" w:eastAsia="Arial" w:cs="Arial"/>
          <w:sz w:val="24"/>
          <w:szCs w:val="24"/>
          <w:highlight w:val="none"/>
        </w:rPr>
      </w:pPr>
    </w:p>
    <w:p w14:paraId="56650AA8">
      <w:pPr>
        <w:adjustRightInd w:val="0"/>
        <w:snapToGrid w:val="0"/>
        <w:spacing w:line="360" w:lineRule="auto"/>
        <w:ind w:firstLine="560"/>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b w:val="0"/>
          <w:snapToGrid w:val="0"/>
          <w:color w:val="000000"/>
          <w:kern w:val="2"/>
          <w:sz w:val="24"/>
          <w:szCs w:val="24"/>
          <w:highlight w:val="none"/>
          <w:lang w:val="en-US" w:eastAsia="zh-CN" w:bidi="ar-SA"/>
        </w:rPr>
        <w:t>※</w:t>
      </w:r>
      <w:r>
        <w:rPr>
          <w:rFonts w:hint="eastAsia" w:ascii="宋体" w:hAnsi="宋体" w:eastAsia="宋体" w:cs="宋体"/>
          <w:b w:val="0"/>
          <w:bCs w:val="0"/>
          <w:snapToGrid w:val="0"/>
          <w:color w:val="000000"/>
          <w:kern w:val="2"/>
          <w:sz w:val="24"/>
          <w:szCs w:val="24"/>
          <w:highlight w:val="none"/>
          <w:lang w:val="en-US" w:eastAsia="zh-CN" w:bidi="ar-SA"/>
        </w:rPr>
        <w:t>按劳动法和国务院关于职工工作时间的规定，正常情况下，上述人员每日每班工作不超过8小时，每周工作不超过40小时。需安排加班的，中标供应商应配合并向劳动者支付加班费。</w:t>
      </w:r>
    </w:p>
    <w:p w14:paraId="6EE41591">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5、整体工作要求</w:t>
      </w:r>
    </w:p>
    <w:p w14:paraId="60BC38F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（1）双院区在变电站运行维护人每班正副班值班员两名，执行24小时值班制，每班有巡查记录、交接班记录、解决故障记录。</w:t>
      </w:r>
    </w:p>
    <w:p w14:paraId="4BF4278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（2）负责对服务范围内所有设备进行维护修理</w:t>
      </w:r>
    </w:p>
    <w:p w14:paraId="0F931D3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3）定期巡检：维保服务单位每月一次需派出4人使用热成像对各站内高低压变配电设备进行巡视、维护、清扫（保持电缆沟干燥）；巡视项目包括设备负载、温度、噪音、线路等，同时提供巡检报告及资料影像。</w:t>
      </w:r>
    </w:p>
    <w:p w14:paraId="2F140F6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4）EPS、UPS维护：每月一次，一年12次，对各EPS、UPS点位内设备进行巡视、维护；巡视项目包括蓄电池外观、温度，同时提供巡检报告及资料影像。定期对电池进行冲放电维护保养、维修工作，确保全院EPS、UPS正常运行。</w:t>
      </w:r>
    </w:p>
    <w:p w14:paraId="6CEE808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（5）按行业规定进行变电站预防性试验，以及其他本行业要求的检查检测的全程业务办理及费用，并出具试验报告。</w:t>
      </w:r>
    </w:p>
    <w:p w14:paraId="251C084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6）发电机保养：按照行业规定要求，对固定式油机常规保养（三油、三滤、蓄电池、防冻液及其他保养规范要求的零配件更换）及日常巡视。每3个月对发电机电池进行充放电检测，确保正常运行。按照行业规范要求，每半个月对发电机进行一次启动，排查机油机滤及防冻液有无减少，排查进油管出油管有无渗漏，对柴油发电机发出声音来判断有无杂音有无问题，柴油由医院提供。不间断巡检、抄送各种报表、严格监控调整保护、直流监控、电压、电容补偿、电流峰值。安全、高效地利用好变电站所具有的设备优势，使其无功损耗降到最低点。</w:t>
      </w:r>
    </w:p>
    <w:p w14:paraId="7E119AB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7）清扫工作：按照维护保养周期要求对各站内高低压变配电设备进行巡视、维护、清扫（保持电缆沟干燥）、试验（每年进行一次由中标单位提供预防性试验检测报告），进行故障处理，确保不发生用电中断，并做好巡视、维护、故障等相关记录。</w:t>
      </w:r>
    </w:p>
    <w:p w14:paraId="3222675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（8）安全工器具检测：每半年应按照相应的标准要求进行一次仪器仪表、安全工具器具检测。并张贴试验合格标志。</w:t>
      </w:r>
    </w:p>
    <w:p w14:paraId="1391BF2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（9）制定应急事件预案，严格执行运行情况报告制度，及时上报事故、运行情况，发生事故应迅速组织应急抢修工作。汛期、雷雨天气中标方增派检修人员到现场，保障供电可靠性。</w:t>
      </w:r>
    </w:p>
    <w:p w14:paraId="5766CCE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（10）应急抢险工作：负责对变电站设备事故抢修。负责对配电室变压器、高压柜、接地地阻、电力电缆、继电保护、避雷器(避雷系统)等工作保障。</w:t>
      </w:r>
    </w:p>
    <w:p w14:paraId="3D9F120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（11）变电站高低压设备紧固工作：变压器、高压柜、低压柜每次停电安排人员进行一次及二次设备螺丝紧固。</w:t>
      </w:r>
    </w:p>
    <w:p w14:paraId="57FBE48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（12）辅助安全绝缘胶垫检测：对10kv变电站内所有的辅助安全绝缘胶垫进行预防性试验并粘贴合格标志。</w:t>
      </w:r>
    </w:p>
    <w:p w14:paraId="0BBD1B3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（13）电气设备局放检测：对变压器、高压柜、低压柜每年进行一次电气设备局放检测，检测电气内部放电现象。</w:t>
      </w:r>
    </w:p>
    <w:p w14:paraId="380266B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（14）变电站的高压进线线路进行应急改造、升级、维修、抢修等工作。</w:t>
      </w:r>
    </w:p>
    <w:p w14:paraId="5E6CD86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15）在设备设施运行维护及检修过程中，如需更换配件，维保服务单位免费提供单次单件价值500元（含）及以下设备及维修更换工作，不再另外收取任何费用；如需更换配件单件次价值在500元以上的，更换的配件由院方提供或按照相关规定单独进行采购。</w:t>
      </w:r>
    </w:p>
    <w:p w14:paraId="1453FBE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（16）维保服务单位提供双院区变电站的安全用品防护柜及柜内的一切防护用品。</w:t>
      </w:r>
    </w:p>
    <w:p w14:paraId="3C6461C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（17）要建立和保管变电站相关技术资料和原始记录台帐，定期整理，保持资料的完整性及准确性。</w:t>
      </w:r>
    </w:p>
    <w:p w14:paraId="62BAF7A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（18）严格遵守医院安全生产的相关制度要求，接受院方监管，配合院方做好其它相关工作。</w:t>
      </w:r>
    </w:p>
    <w:p w14:paraId="1C37CAD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（19）维保服务单位进场后，运行人员进场和变电站维保时间须结合院方需求，并经院同意后确定。</w:t>
      </w:r>
    </w:p>
    <w:p w14:paraId="3407070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20）维保服务单位需按照《天津市人民政府办公厅关于印发天津市火灾高危单位消防安全管理办法的通知》要求每年进行2次医院双院区电气设施的安全检测，同时按照医院双院区分别出具《电气设施消防安全检测报告》，检测单位必须具备国家和地方相应资质，检测费用由维保服务单位负责。</w:t>
      </w:r>
    </w:p>
    <w:p w14:paraId="013B67A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6、商务要求</w:t>
      </w:r>
    </w:p>
    <w:p w14:paraId="35DD534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default" w:ascii="宋体" w:hAnsi="宋体" w:eastAsia="宋体" w:cs="宋体"/>
          <w:snapToGrid w:val="0"/>
          <w:color w:val="000000"/>
          <w:spacing w:val="-1"/>
          <w:kern w:val="0"/>
          <w:sz w:val="24"/>
          <w:szCs w:val="24"/>
          <w:highlight w:val="none"/>
          <w:lang w:val="en-US" w:eastAsia="en-US" w:bidi="ar-SA"/>
        </w:rPr>
        <w:t>（1）服务期：</w:t>
      </w:r>
      <w:r>
        <w:rPr>
          <w:rFonts w:hint="eastAsia" w:ascii="宋体" w:hAnsi="宋体" w:eastAsia="宋体" w:cs="宋体"/>
          <w:snapToGrid w:val="0"/>
          <w:color w:val="000000"/>
          <w:kern w:val="2"/>
          <w:sz w:val="24"/>
          <w:szCs w:val="24"/>
          <w:highlight w:val="none"/>
          <w:lang w:val="en-US" w:eastAsia="zh-CN" w:bidi="ar-SA"/>
        </w:rPr>
        <w:t>两年，自2025年12月20日起至2027年12月19日止（特殊情况以合同为准）。</w:t>
      </w:r>
    </w:p>
    <w:p w14:paraId="46589EF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default" w:ascii="宋体" w:hAnsi="宋体" w:eastAsia="宋体" w:cs="宋体"/>
          <w:snapToGrid w:val="0"/>
          <w:color w:val="000000"/>
          <w:spacing w:val="-1"/>
          <w:kern w:val="0"/>
          <w:sz w:val="24"/>
          <w:szCs w:val="24"/>
          <w:highlight w:val="none"/>
          <w:lang w:val="en-US" w:eastAsia="en-US" w:bidi="ar-SA"/>
        </w:rPr>
        <w:t>（2）服务地点：</w:t>
      </w:r>
      <w:r>
        <w:rPr>
          <w:rFonts w:hint="eastAsia" w:ascii="宋体" w:hAnsi="宋体" w:eastAsia="宋体" w:cs="宋体"/>
          <w:snapToGrid w:val="0"/>
          <w:color w:val="000000"/>
          <w:kern w:val="2"/>
          <w:sz w:val="24"/>
          <w:szCs w:val="24"/>
          <w:highlight w:val="none"/>
          <w:lang w:val="en-US" w:eastAsia="zh-CN" w:bidi="ar-SA"/>
        </w:rPr>
        <w:t>天津市滨海新区中医医院北塘院区（天津市滨海新区中关村科技园柳州东道292号）、天津市滨海新区中医医院杭州道院区（天津市滨海新区塘沽杭州道90号）</w:t>
      </w:r>
    </w:p>
    <w:p w14:paraId="3D1B9D0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default" w:ascii="宋体" w:hAnsi="宋体" w:eastAsia="宋体" w:cs="宋体"/>
          <w:snapToGrid w:val="0"/>
          <w:color w:val="000000"/>
          <w:spacing w:val="-1"/>
          <w:kern w:val="0"/>
          <w:sz w:val="24"/>
          <w:szCs w:val="24"/>
          <w:highlight w:val="none"/>
          <w:lang w:val="en-US" w:eastAsia="en-US" w:bidi="ar-SA"/>
        </w:rPr>
      </w:pPr>
      <w:r>
        <w:rPr>
          <w:rFonts w:hint="default" w:ascii="宋体" w:hAnsi="宋体" w:eastAsia="宋体" w:cs="宋体"/>
          <w:snapToGrid w:val="0"/>
          <w:color w:val="000000"/>
          <w:spacing w:val="-1"/>
          <w:kern w:val="0"/>
          <w:sz w:val="24"/>
          <w:szCs w:val="24"/>
          <w:highlight w:val="none"/>
          <w:lang w:val="en-US" w:eastAsia="en-US" w:bidi="ar-SA"/>
        </w:rPr>
        <w:t>（3）付款及考核方式</w:t>
      </w:r>
    </w:p>
    <w:p w14:paraId="105D747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0"/>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采取后付方式，每次按月凭正规发票进行支付，合同期间共支付24次。招标方每月进行一次验收考核，每次付款凭当期考核结果，在下个月30天内支付上个月服务费用，招标方最终向投标方结算的维保费金额以实际考核后的结果为准。</w:t>
      </w:r>
    </w:p>
    <w:p w14:paraId="046180CD">
      <w:pPr>
        <w:adjustRightInd w:val="0"/>
        <w:snapToGrid w:val="0"/>
        <w:spacing w:line="360" w:lineRule="auto"/>
        <w:ind w:firstLine="560"/>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考核表详见附件，90分以上（含）为合格，采购人全额计算当期服务费。服务质量考核90分以下，按得分占合格分数（90分）的比例，计算当期服务费。采购人最终向中标单位结算的费用金额以实际考核后的结果为准，并有权追偿中标单位因工作不到位给采购人造成的经济损失及法律责任。合同期服务内，考核结果累计3次不足90分或因中标单位工作不到位给采购人造成严重社会不良影响、重大经济损失或连带法律责任（包括但不限于民事赔偿责任、行政处罚等）的，采购人有权终止合同。</w:t>
      </w:r>
    </w:p>
    <w:p w14:paraId="534E0069">
      <w:pPr>
        <w:rPr>
          <w:rFonts w:hint="eastAsia" w:ascii="宋体" w:hAnsi="宋体" w:eastAsia="宋体" w:cs="宋体"/>
          <w:b/>
          <w:sz w:val="24"/>
          <w:szCs w:val="24"/>
          <w:highlight w:val="none"/>
        </w:rPr>
      </w:pPr>
      <w:r>
        <w:rPr>
          <w:rFonts w:hint="eastAsia" w:ascii="宋体" w:hAnsi="宋体" w:eastAsia="宋体" w:cs="宋体"/>
          <w:b/>
          <w:sz w:val="24"/>
          <w:szCs w:val="24"/>
          <w:highlight w:val="none"/>
        </w:rPr>
        <w:t>附件：</w:t>
      </w:r>
      <w:r>
        <w:rPr>
          <w:rFonts w:hint="eastAsia" w:ascii="宋体" w:hAnsi="宋体" w:eastAsia="宋体" w:cs="宋体"/>
          <w:b/>
          <w:sz w:val="24"/>
          <w:szCs w:val="24"/>
          <w:highlight w:val="none"/>
          <w:lang w:val="en-US" w:eastAsia="zh-CN"/>
        </w:rPr>
        <w:t>评价考核</w:t>
      </w:r>
      <w:r>
        <w:rPr>
          <w:rFonts w:hint="eastAsia" w:ascii="宋体" w:hAnsi="宋体" w:eastAsia="宋体" w:cs="宋体"/>
          <w:b/>
          <w:sz w:val="24"/>
          <w:szCs w:val="24"/>
          <w:highlight w:val="none"/>
        </w:rPr>
        <w:t>表</w:t>
      </w:r>
    </w:p>
    <w:tbl>
      <w:tblPr>
        <w:tblStyle w:val="3"/>
        <w:tblW w:w="9937" w:type="dxa"/>
        <w:tblInd w:w="-164" w:type="dxa"/>
        <w:tblLayout w:type="fixed"/>
        <w:tblCellMar>
          <w:top w:w="0" w:type="dxa"/>
          <w:left w:w="0" w:type="dxa"/>
          <w:bottom w:w="0" w:type="dxa"/>
          <w:right w:w="0" w:type="dxa"/>
        </w:tblCellMar>
      </w:tblPr>
      <w:tblGrid>
        <w:gridCol w:w="581"/>
        <w:gridCol w:w="2719"/>
        <w:gridCol w:w="1819"/>
        <w:gridCol w:w="1781"/>
        <w:gridCol w:w="731"/>
        <w:gridCol w:w="769"/>
        <w:gridCol w:w="750"/>
        <w:gridCol w:w="787"/>
      </w:tblGrid>
      <w:tr w14:paraId="77644F28">
        <w:tblPrEx>
          <w:tblCellMar>
            <w:top w:w="0" w:type="dxa"/>
            <w:left w:w="0" w:type="dxa"/>
            <w:bottom w:w="0" w:type="dxa"/>
            <w:right w:w="0" w:type="dxa"/>
          </w:tblCellMar>
        </w:tblPrEx>
        <w:trPr>
          <w:trHeight w:val="526" w:hRule="atLeast"/>
        </w:trPr>
        <w:tc>
          <w:tcPr>
            <w:tcW w:w="581" w:type="dxa"/>
            <w:tcBorders>
              <w:top w:val="nil"/>
              <w:left w:val="nil"/>
              <w:bottom w:val="nil"/>
              <w:right w:val="nil"/>
            </w:tcBorders>
            <w:noWrap/>
            <w:tcMar>
              <w:top w:w="15" w:type="dxa"/>
              <w:left w:w="15" w:type="dxa"/>
              <w:right w:w="15" w:type="dxa"/>
            </w:tcMar>
            <w:vAlign w:val="center"/>
          </w:tcPr>
          <w:p w14:paraId="76F2C059">
            <w:pPr>
              <w:jc w:val="left"/>
              <w:rPr>
                <w:rFonts w:hint="eastAsia" w:ascii="宋体" w:hAnsi="宋体" w:eastAsia="宋体" w:cs="宋体"/>
                <w:sz w:val="22"/>
                <w:szCs w:val="22"/>
                <w:highlight w:val="none"/>
              </w:rPr>
            </w:pPr>
          </w:p>
        </w:tc>
        <w:tc>
          <w:tcPr>
            <w:tcW w:w="9356" w:type="dxa"/>
            <w:gridSpan w:val="7"/>
            <w:tcBorders>
              <w:top w:val="nil"/>
              <w:left w:val="nil"/>
              <w:bottom w:val="nil"/>
              <w:right w:val="nil"/>
            </w:tcBorders>
            <w:noWrap/>
            <w:tcMar>
              <w:top w:w="15" w:type="dxa"/>
              <w:left w:w="15" w:type="dxa"/>
              <w:right w:w="15" w:type="dxa"/>
            </w:tcMar>
            <w:vAlign w:val="center"/>
          </w:tcPr>
          <w:p w14:paraId="1A616820">
            <w:pPr>
              <w:widowControl/>
              <w:jc w:val="center"/>
              <w:textAlignment w:val="center"/>
              <w:rPr>
                <w:rFonts w:hint="eastAsia" w:ascii="宋体" w:hAnsi="宋体" w:eastAsia="宋体" w:cs="宋体"/>
                <w:sz w:val="32"/>
                <w:szCs w:val="32"/>
                <w:highlight w:val="none"/>
              </w:rPr>
            </w:pPr>
            <w:r>
              <w:rPr>
                <w:rFonts w:hint="eastAsia" w:ascii="宋体" w:hAnsi="宋体" w:eastAsia="宋体" w:cs="宋体"/>
                <w:kern w:val="0"/>
                <w:sz w:val="32"/>
                <w:szCs w:val="32"/>
                <w:highlight w:val="none"/>
              </w:rPr>
              <w:t>天津市滨海新区中医医院变电站安全运行管理服务考核表</w:t>
            </w:r>
          </w:p>
        </w:tc>
      </w:tr>
      <w:tr w14:paraId="1FC8CD00">
        <w:tblPrEx>
          <w:tblCellMar>
            <w:top w:w="0" w:type="dxa"/>
            <w:left w:w="0" w:type="dxa"/>
            <w:bottom w:w="0" w:type="dxa"/>
            <w:right w:w="0" w:type="dxa"/>
          </w:tblCellMar>
        </w:tblPrEx>
        <w:trPr>
          <w:trHeight w:val="300" w:hRule="atLeast"/>
        </w:trPr>
        <w:tc>
          <w:tcPr>
            <w:tcW w:w="581" w:type="dxa"/>
            <w:tcBorders>
              <w:top w:val="nil"/>
              <w:left w:val="nil"/>
              <w:bottom w:val="nil"/>
              <w:right w:val="nil"/>
            </w:tcBorders>
            <w:noWrap/>
            <w:tcMar>
              <w:top w:w="15" w:type="dxa"/>
              <w:left w:w="15" w:type="dxa"/>
              <w:right w:w="15" w:type="dxa"/>
            </w:tcMar>
            <w:vAlign w:val="center"/>
          </w:tcPr>
          <w:p w14:paraId="03D6F65B">
            <w:pPr>
              <w:jc w:val="right"/>
              <w:rPr>
                <w:rFonts w:hint="eastAsia" w:ascii="宋体" w:hAnsi="宋体" w:eastAsia="宋体" w:cs="宋体"/>
                <w:sz w:val="24"/>
                <w:szCs w:val="30"/>
                <w:highlight w:val="none"/>
              </w:rPr>
            </w:pPr>
          </w:p>
        </w:tc>
        <w:tc>
          <w:tcPr>
            <w:tcW w:w="9356" w:type="dxa"/>
            <w:gridSpan w:val="7"/>
            <w:tcBorders>
              <w:top w:val="nil"/>
              <w:left w:val="nil"/>
              <w:bottom w:val="nil"/>
              <w:right w:val="nil"/>
            </w:tcBorders>
            <w:noWrap/>
            <w:tcMar>
              <w:top w:w="15" w:type="dxa"/>
              <w:left w:w="15" w:type="dxa"/>
              <w:right w:w="15" w:type="dxa"/>
            </w:tcMar>
            <w:vAlign w:val="center"/>
          </w:tcPr>
          <w:p w14:paraId="1A50C5F5">
            <w:pPr>
              <w:widowControl/>
              <w:jc w:val="right"/>
              <w:textAlignment w:val="center"/>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年</w:t>
            </w:r>
            <w:r>
              <w:rPr>
                <w:rFonts w:hint="eastAsia" w:ascii="宋体" w:hAnsi="宋体" w:eastAsia="宋体" w:cs="宋体"/>
                <w:kern w:val="0"/>
                <w:sz w:val="24"/>
                <w:szCs w:val="32"/>
                <w:highlight w:val="none"/>
                <w:lang w:val="en-US" w:eastAsia="zh-CN"/>
              </w:rPr>
              <w:t xml:space="preserve">     </w:t>
            </w:r>
            <w:r>
              <w:rPr>
                <w:rFonts w:hint="eastAsia" w:ascii="宋体" w:hAnsi="宋体" w:eastAsia="宋体" w:cs="宋体"/>
                <w:kern w:val="0"/>
                <w:sz w:val="24"/>
                <w:szCs w:val="32"/>
                <w:highlight w:val="none"/>
              </w:rPr>
              <w:t xml:space="preserve"> 月</w:t>
            </w:r>
          </w:p>
        </w:tc>
      </w:tr>
      <w:tr w14:paraId="71ACF180">
        <w:tblPrEx>
          <w:tblCellMar>
            <w:top w:w="0" w:type="dxa"/>
            <w:left w:w="0" w:type="dxa"/>
            <w:bottom w:w="0" w:type="dxa"/>
            <w:right w:w="0" w:type="dxa"/>
          </w:tblCellMar>
        </w:tblPrEx>
        <w:trPr>
          <w:trHeight w:val="315" w:hRule="atLeast"/>
        </w:trPr>
        <w:tc>
          <w:tcPr>
            <w:tcW w:w="58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0BDA5">
            <w:pPr>
              <w:widowControl/>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rPr>
              <w:t>序号</w:t>
            </w:r>
          </w:p>
        </w:tc>
        <w:tc>
          <w:tcPr>
            <w:tcW w:w="6319" w:type="dxa"/>
            <w:gridSpan w:val="3"/>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F6188D">
            <w:pPr>
              <w:widowControl/>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rPr>
              <w:t>扣罚项</w:t>
            </w:r>
          </w:p>
        </w:tc>
        <w:tc>
          <w:tcPr>
            <w:tcW w:w="73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01A999">
            <w:pPr>
              <w:widowControl/>
              <w:jc w:val="center"/>
              <w:textAlignment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项目</w:t>
            </w:r>
          </w:p>
          <w:p w14:paraId="34B55E46">
            <w:pPr>
              <w:widowControl/>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rPr>
              <w:t>分值</w:t>
            </w:r>
          </w:p>
        </w:tc>
        <w:tc>
          <w:tcPr>
            <w:tcW w:w="230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0763E">
            <w:pPr>
              <w:widowControl/>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rPr>
              <w:t>扣罚内容确认栏</w:t>
            </w:r>
          </w:p>
        </w:tc>
      </w:tr>
      <w:tr w14:paraId="1322EFA7">
        <w:tblPrEx>
          <w:tblCellMar>
            <w:top w:w="0" w:type="dxa"/>
            <w:left w:w="0" w:type="dxa"/>
            <w:bottom w:w="0" w:type="dxa"/>
            <w:right w:w="0"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B7863">
            <w:pPr>
              <w:jc w:val="center"/>
              <w:rPr>
                <w:rFonts w:hint="eastAsia" w:ascii="宋体" w:hAnsi="宋体" w:eastAsia="宋体" w:cs="宋体"/>
                <w:sz w:val="22"/>
                <w:szCs w:val="22"/>
                <w:highlight w:val="none"/>
              </w:rPr>
            </w:pPr>
          </w:p>
        </w:tc>
        <w:tc>
          <w:tcPr>
            <w:tcW w:w="6319" w:type="dxa"/>
            <w:gridSpan w:val="3"/>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D78CC">
            <w:pPr>
              <w:jc w:val="center"/>
              <w:rPr>
                <w:rFonts w:hint="eastAsia" w:ascii="宋体" w:hAnsi="宋体" w:eastAsia="宋体" w:cs="宋体"/>
                <w:sz w:val="22"/>
                <w:szCs w:val="22"/>
                <w:highlight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424F1">
            <w:pPr>
              <w:jc w:val="center"/>
              <w:rPr>
                <w:rFonts w:hint="eastAsia" w:ascii="宋体" w:hAnsi="宋体" w:eastAsia="宋体" w:cs="宋体"/>
                <w:sz w:val="22"/>
                <w:szCs w:val="22"/>
                <w:highlight w:val="none"/>
              </w:rPr>
            </w:pP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846081">
            <w:pPr>
              <w:widowControl/>
              <w:jc w:val="center"/>
              <w:textAlignment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时间</w:t>
            </w:r>
          </w:p>
          <w:p w14:paraId="30F58B2E">
            <w:pPr>
              <w:widowControl/>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rPr>
              <w:t>地点</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DDD965">
            <w:pPr>
              <w:widowControl/>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rPr>
              <w:t>事项</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630805">
            <w:pPr>
              <w:widowControl/>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rPr>
              <w:t>扣分数</w:t>
            </w:r>
          </w:p>
        </w:tc>
      </w:tr>
      <w:tr w14:paraId="7F901F41">
        <w:tblPrEx>
          <w:tblCellMar>
            <w:top w:w="0" w:type="dxa"/>
            <w:left w:w="0" w:type="dxa"/>
            <w:bottom w:w="0" w:type="dxa"/>
            <w:right w:w="0" w:type="dxa"/>
          </w:tblCellMar>
        </w:tblPrEx>
        <w:trPr>
          <w:trHeight w:val="947" w:hRule="atLeast"/>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6B262">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1</w:t>
            </w:r>
          </w:p>
        </w:tc>
        <w:tc>
          <w:tcPr>
            <w:tcW w:w="2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7E2E9">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乙方负责日常设施、设备运行状态检查、巡视并记录</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6C7313">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记录不完整或缺项</w:t>
            </w:r>
          </w:p>
        </w:tc>
        <w:tc>
          <w:tcPr>
            <w:tcW w:w="17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FF9961">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发现一项扣2分</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72C060">
            <w:pPr>
              <w:widowControl/>
              <w:jc w:val="center"/>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10</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A21703">
            <w:pPr>
              <w:jc w:val="center"/>
              <w:rPr>
                <w:rFonts w:hint="eastAsia" w:ascii="宋体" w:hAnsi="宋体" w:eastAsia="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978A7">
            <w:pPr>
              <w:jc w:val="center"/>
              <w:rPr>
                <w:rFonts w:hint="eastAsia" w:ascii="宋体" w:hAnsi="宋体" w:eastAsia="宋体" w:cs="宋体"/>
                <w:sz w:val="24"/>
                <w:highlight w:val="none"/>
              </w:rPr>
            </w:pP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980F7">
            <w:pPr>
              <w:jc w:val="center"/>
              <w:rPr>
                <w:rFonts w:hint="eastAsia" w:ascii="宋体" w:hAnsi="宋体" w:eastAsia="宋体" w:cs="宋体"/>
                <w:sz w:val="24"/>
                <w:highlight w:val="none"/>
              </w:rPr>
            </w:pPr>
          </w:p>
        </w:tc>
      </w:tr>
      <w:tr w14:paraId="00C88D1A">
        <w:tblPrEx>
          <w:tblCellMar>
            <w:top w:w="0" w:type="dxa"/>
            <w:left w:w="0" w:type="dxa"/>
            <w:bottom w:w="0" w:type="dxa"/>
            <w:right w:w="0" w:type="dxa"/>
          </w:tblCellMar>
        </w:tblPrEx>
        <w:trPr>
          <w:trHeight w:val="907" w:hRule="atLeast"/>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59EE99">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2</w:t>
            </w:r>
          </w:p>
        </w:tc>
        <w:tc>
          <w:tcPr>
            <w:tcW w:w="2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5E59C">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乙方日常更换配件执行情况</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F82D3B">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超过甲方规定更换时间</w:t>
            </w:r>
          </w:p>
        </w:tc>
        <w:tc>
          <w:tcPr>
            <w:tcW w:w="17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242CA">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超过一天扣2分</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CDA302">
            <w:pPr>
              <w:widowControl/>
              <w:jc w:val="center"/>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10</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C90760">
            <w:pPr>
              <w:jc w:val="center"/>
              <w:rPr>
                <w:rFonts w:hint="eastAsia" w:ascii="宋体" w:hAnsi="宋体" w:eastAsia="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6B80D">
            <w:pPr>
              <w:jc w:val="center"/>
              <w:rPr>
                <w:rFonts w:hint="eastAsia" w:ascii="宋体" w:hAnsi="宋体" w:eastAsia="宋体" w:cs="宋体"/>
                <w:sz w:val="24"/>
                <w:highlight w:val="none"/>
              </w:rPr>
            </w:pP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1D0AD">
            <w:pPr>
              <w:jc w:val="center"/>
              <w:rPr>
                <w:rFonts w:hint="eastAsia" w:ascii="宋体" w:hAnsi="宋体" w:eastAsia="宋体" w:cs="宋体"/>
                <w:sz w:val="24"/>
                <w:highlight w:val="none"/>
              </w:rPr>
            </w:pPr>
          </w:p>
        </w:tc>
      </w:tr>
      <w:tr w14:paraId="57B9CE1E">
        <w:tblPrEx>
          <w:tblCellMar>
            <w:top w:w="0" w:type="dxa"/>
            <w:left w:w="0" w:type="dxa"/>
            <w:bottom w:w="0" w:type="dxa"/>
            <w:right w:w="0" w:type="dxa"/>
          </w:tblCellMar>
        </w:tblPrEx>
        <w:trPr>
          <w:trHeight w:val="884" w:hRule="atLeast"/>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D94FE1">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3</w:t>
            </w:r>
          </w:p>
        </w:tc>
        <w:tc>
          <w:tcPr>
            <w:tcW w:w="2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7332E">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紧急故障处理</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763057">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2小时内完成排查</w:t>
            </w:r>
          </w:p>
        </w:tc>
        <w:tc>
          <w:tcPr>
            <w:tcW w:w="17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B3445">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超过时间一次每次扣5分</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7AAC0">
            <w:pPr>
              <w:widowControl/>
              <w:jc w:val="center"/>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15</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FBCDA">
            <w:pPr>
              <w:jc w:val="center"/>
              <w:rPr>
                <w:rFonts w:hint="eastAsia" w:ascii="宋体" w:hAnsi="宋体" w:eastAsia="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64DD3">
            <w:pPr>
              <w:jc w:val="center"/>
              <w:rPr>
                <w:rFonts w:hint="eastAsia" w:ascii="宋体" w:hAnsi="宋体" w:eastAsia="宋体" w:cs="宋体"/>
                <w:sz w:val="24"/>
                <w:highlight w:val="none"/>
              </w:rPr>
            </w:pP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F07E5A">
            <w:pPr>
              <w:jc w:val="center"/>
              <w:rPr>
                <w:rFonts w:hint="eastAsia" w:ascii="宋体" w:hAnsi="宋体" w:eastAsia="宋体" w:cs="宋体"/>
                <w:sz w:val="24"/>
                <w:highlight w:val="none"/>
              </w:rPr>
            </w:pPr>
          </w:p>
        </w:tc>
      </w:tr>
      <w:tr w14:paraId="234B9526">
        <w:tblPrEx>
          <w:tblCellMar>
            <w:top w:w="0" w:type="dxa"/>
            <w:left w:w="0" w:type="dxa"/>
            <w:bottom w:w="0" w:type="dxa"/>
            <w:right w:w="0" w:type="dxa"/>
          </w:tblCellMar>
        </w:tblPrEx>
        <w:trPr>
          <w:trHeight w:val="900" w:hRule="atLeast"/>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84A49">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4</w:t>
            </w:r>
          </w:p>
        </w:tc>
        <w:tc>
          <w:tcPr>
            <w:tcW w:w="2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083586">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维保工作不规范，对乙方造成影响而受到投诉</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C0A2E">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发生投诉</w:t>
            </w:r>
          </w:p>
        </w:tc>
        <w:tc>
          <w:tcPr>
            <w:tcW w:w="17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8F9EA">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每次扣2分</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36696">
            <w:pPr>
              <w:widowControl/>
              <w:jc w:val="center"/>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10</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438AC">
            <w:pPr>
              <w:jc w:val="center"/>
              <w:rPr>
                <w:rFonts w:hint="eastAsia" w:ascii="宋体" w:hAnsi="宋体" w:eastAsia="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561AC">
            <w:pPr>
              <w:jc w:val="center"/>
              <w:rPr>
                <w:rFonts w:hint="eastAsia" w:ascii="宋体" w:hAnsi="宋体" w:eastAsia="宋体" w:cs="宋体"/>
                <w:sz w:val="24"/>
                <w:highlight w:val="none"/>
              </w:rPr>
            </w:pP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BDFC2">
            <w:pPr>
              <w:jc w:val="center"/>
              <w:rPr>
                <w:rFonts w:hint="eastAsia" w:ascii="宋体" w:hAnsi="宋体" w:eastAsia="宋体" w:cs="宋体"/>
                <w:sz w:val="24"/>
                <w:highlight w:val="none"/>
              </w:rPr>
            </w:pPr>
          </w:p>
        </w:tc>
      </w:tr>
      <w:tr w14:paraId="6020BC62">
        <w:tblPrEx>
          <w:tblCellMar>
            <w:top w:w="0" w:type="dxa"/>
            <w:left w:w="0" w:type="dxa"/>
            <w:bottom w:w="0" w:type="dxa"/>
            <w:right w:w="0" w:type="dxa"/>
          </w:tblCellMar>
        </w:tblPrEx>
        <w:trPr>
          <w:trHeight w:val="1072" w:hRule="atLeast"/>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5C51C">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5</w:t>
            </w:r>
          </w:p>
        </w:tc>
        <w:tc>
          <w:tcPr>
            <w:tcW w:w="2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ABAD3">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发电机维保相关记录，并做好环境维护</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3F6E6">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记录不完整或缺项，环境维护不达标</w:t>
            </w:r>
          </w:p>
        </w:tc>
        <w:tc>
          <w:tcPr>
            <w:tcW w:w="17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96B7B">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发现一次扣5分</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F02C4">
            <w:pPr>
              <w:widowControl/>
              <w:jc w:val="center"/>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10</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E6B5F">
            <w:pPr>
              <w:rPr>
                <w:rFonts w:hint="eastAsia" w:ascii="宋体" w:hAnsi="宋体" w:eastAsia="宋体" w:cs="宋体"/>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1F65E">
            <w:pPr>
              <w:rPr>
                <w:rFonts w:hint="eastAsia" w:ascii="宋体" w:hAnsi="宋体" w:eastAsia="宋体" w:cs="宋体"/>
                <w:sz w:val="22"/>
                <w:szCs w:val="22"/>
                <w:highlight w:val="none"/>
              </w:rPr>
            </w:pP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33D35">
            <w:pPr>
              <w:rPr>
                <w:rFonts w:hint="eastAsia" w:ascii="宋体" w:hAnsi="宋体" w:eastAsia="宋体" w:cs="宋体"/>
                <w:sz w:val="22"/>
                <w:szCs w:val="22"/>
                <w:highlight w:val="none"/>
              </w:rPr>
            </w:pPr>
          </w:p>
        </w:tc>
      </w:tr>
      <w:tr w14:paraId="7FD56DFA">
        <w:tblPrEx>
          <w:tblCellMar>
            <w:top w:w="0" w:type="dxa"/>
            <w:left w:w="0" w:type="dxa"/>
            <w:bottom w:w="0" w:type="dxa"/>
            <w:right w:w="0" w:type="dxa"/>
          </w:tblCellMar>
        </w:tblPrEx>
        <w:trPr>
          <w:trHeight w:val="1001" w:hRule="atLeast"/>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C5C95B">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6</w:t>
            </w:r>
          </w:p>
        </w:tc>
        <w:tc>
          <w:tcPr>
            <w:tcW w:w="2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C35E1">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配电站设备进行预防性试验</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AB342">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未及时交给甲方</w:t>
            </w:r>
          </w:p>
        </w:tc>
        <w:tc>
          <w:tcPr>
            <w:tcW w:w="17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1B3EB">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超过递交时间一次扣10分</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C4B37">
            <w:pPr>
              <w:widowControl/>
              <w:jc w:val="center"/>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10</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1BC54">
            <w:pPr>
              <w:rPr>
                <w:rFonts w:hint="eastAsia" w:ascii="宋体" w:hAnsi="宋体" w:eastAsia="宋体" w:cs="宋体"/>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AEFFF">
            <w:pPr>
              <w:rPr>
                <w:rFonts w:hint="eastAsia" w:ascii="宋体" w:hAnsi="宋体" w:eastAsia="宋体" w:cs="宋体"/>
                <w:sz w:val="22"/>
                <w:szCs w:val="22"/>
                <w:highlight w:val="none"/>
              </w:rPr>
            </w:pP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B6D88">
            <w:pPr>
              <w:rPr>
                <w:rFonts w:hint="eastAsia" w:ascii="宋体" w:hAnsi="宋体" w:eastAsia="宋体" w:cs="宋体"/>
                <w:sz w:val="22"/>
                <w:szCs w:val="22"/>
                <w:highlight w:val="none"/>
              </w:rPr>
            </w:pPr>
          </w:p>
        </w:tc>
      </w:tr>
      <w:tr w14:paraId="6D1FBD50">
        <w:tblPrEx>
          <w:tblCellMar>
            <w:top w:w="0" w:type="dxa"/>
            <w:left w:w="0" w:type="dxa"/>
            <w:bottom w:w="0" w:type="dxa"/>
            <w:right w:w="0" w:type="dxa"/>
          </w:tblCellMar>
        </w:tblPrEx>
        <w:trPr>
          <w:trHeight w:val="971" w:hRule="atLeast"/>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0FA295">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7</w:t>
            </w:r>
          </w:p>
        </w:tc>
        <w:tc>
          <w:tcPr>
            <w:tcW w:w="2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ED48C">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应急预案</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1F54E">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每年至少一次应急演练</w:t>
            </w:r>
          </w:p>
        </w:tc>
        <w:tc>
          <w:tcPr>
            <w:tcW w:w="17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12A1A">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超过递交时间一次扣10分</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2BD629">
            <w:pPr>
              <w:widowControl/>
              <w:jc w:val="center"/>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10</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26FF0">
            <w:pPr>
              <w:rPr>
                <w:rFonts w:hint="eastAsia" w:ascii="宋体" w:hAnsi="宋体" w:eastAsia="宋体" w:cs="宋体"/>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EF197">
            <w:pPr>
              <w:rPr>
                <w:rFonts w:hint="eastAsia" w:ascii="宋体" w:hAnsi="宋体" w:eastAsia="宋体" w:cs="宋体"/>
                <w:sz w:val="22"/>
                <w:szCs w:val="22"/>
                <w:highlight w:val="none"/>
              </w:rPr>
            </w:pP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B902A">
            <w:pPr>
              <w:rPr>
                <w:rFonts w:hint="eastAsia" w:ascii="宋体" w:hAnsi="宋体" w:eastAsia="宋体" w:cs="宋体"/>
                <w:sz w:val="22"/>
                <w:szCs w:val="22"/>
                <w:highlight w:val="none"/>
              </w:rPr>
            </w:pPr>
          </w:p>
        </w:tc>
      </w:tr>
      <w:tr w14:paraId="7B54176D">
        <w:tblPrEx>
          <w:tblCellMar>
            <w:top w:w="0" w:type="dxa"/>
            <w:left w:w="0" w:type="dxa"/>
            <w:bottom w:w="0" w:type="dxa"/>
            <w:right w:w="0" w:type="dxa"/>
          </w:tblCellMar>
        </w:tblPrEx>
        <w:trPr>
          <w:trHeight w:val="951" w:hRule="atLeast"/>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44AC6">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8</w:t>
            </w:r>
          </w:p>
        </w:tc>
        <w:tc>
          <w:tcPr>
            <w:tcW w:w="2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F0ADE">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每年至少两次安全培训并考核</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2511EF">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未进行安全培训</w:t>
            </w:r>
          </w:p>
        </w:tc>
        <w:tc>
          <w:tcPr>
            <w:tcW w:w="17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E374A">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超过甲方规定时间一次扣5分</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9A04B">
            <w:pPr>
              <w:widowControl/>
              <w:jc w:val="center"/>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5</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4A85C5">
            <w:pPr>
              <w:rPr>
                <w:rFonts w:hint="eastAsia" w:ascii="宋体" w:hAnsi="宋体" w:eastAsia="宋体" w:cs="宋体"/>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D3EFB">
            <w:pPr>
              <w:rPr>
                <w:rFonts w:hint="eastAsia" w:ascii="宋体" w:hAnsi="宋体" w:eastAsia="宋体" w:cs="宋体"/>
                <w:sz w:val="22"/>
                <w:szCs w:val="22"/>
                <w:highlight w:val="none"/>
              </w:rPr>
            </w:pP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2384D8">
            <w:pPr>
              <w:rPr>
                <w:rFonts w:hint="eastAsia" w:ascii="宋体" w:hAnsi="宋体" w:eastAsia="宋体" w:cs="宋体"/>
                <w:sz w:val="22"/>
                <w:szCs w:val="22"/>
                <w:highlight w:val="none"/>
              </w:rPr>
            </w:pPr>
          </w:p>
        </w:tc>
      </w:tr>
      <w:tr w14:paraId="046954E4">
        <w:tblPrEx>
          <w:tblCellMar>
            <w:top w:w="0" w:type="dxa"/>
            <w:left w:w="0" w:type="dxa"/>
            <w:bottom w:w="0" w:type="dxa"/>
            <w:right w:w="0" w:type="dxa"/>
          </w:tblCellMar>
        </w:tblPrEx>
        <w:trPr>
          <w:trHeight w:val="1014" w:hRule="atLeast"/>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FAB02">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9</w:t>
            </w:r>
          </w:p>
        </w:tc>
        <w:tc>
          <w:tcPr>
            <w:tcW w:w="2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16122C">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维保人员技术水平不符合工作要求需更换</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9DFB7D">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未更换维保人员</w:t>
            </w:r>
          </w:p>
        </w:tc>
        <w:tc>
          <w:tcPr>
            <w:tcW w:w="17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EBE19">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发现一次扣5分</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EC7A7B">
            <w:pPr>
              <w:widowControl/>
              <w:jc w:val="center"/>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10</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8FBDBF">
            <w:pPr>
              <w:rPr>
                <w:rFonts w:hint="eastAsia" w:ascii="宋体" w:hAnsi="宋体" w:eastAsia="宋体" w:cs="宋体"/>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413A18">
            <w:pPr>
              <w:rPr>
                <w:rFonts w:hint="eastAsia" w:ascii="宋体" w:hAnsi="宋体" w:eastAsia="宋体" w:cs="宋体"/>
                <w:sz w:val="22"/>
                <w:szCs w:val="22"/>
                <w:highlight w:val="none"/>
              </w:rPr>
            </w:pP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41322">
            <w:pPr>
              <w:rPr>
                <w:rFonts w:hint="eastAsia" w:ascii="宋体" w:hAnsi="宋体" w:eastAsia="宋体" w:cs="宋体"/>
                <w:sz w:val="22"/>
                <w:szCs w:val="22"/>
                <w:highlight w:val="none"/>
              </w:rPr>
            </w:pPr>
          </w:p>
        </w:tc>
      </w:tr>
      <w:tr w14:paraId="6F4C9D46">
        <w:tblPrEx>
          <w:tblCellMar>
            <w:top w:w="0" w:type="dxa"/>
            <w:left w:w="0" w:type="dxa"/>
            <w:bottom w:w="0" w:type="dxa"/>
            <w:right w:w="0" w:type="dxa"/>
          </w:tblCellMar>
        </w:tblPrEx>
        <w:trPr>
          <w:trHeight w:val="1041" w:hRule="atLeast"/>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7CEAE">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10</w:t>
            </w:r>
          </w:p>
        </w:tc>
        <w:tc>
          <w:tcPr>
            <w:tcW w:w="2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30BB68">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应积极配合甲方和上级检查，协调日常用电事宜。</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CF012">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因不配合导致甲方工作无法进行</w:t>
            </w:r>
          </w:p>
        </w:tc>
        <w:tc>
          <w:tcPr>
            <w:tcW w:w="17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BD2F68">
            <w:pPr>
              <w:widowControl/>
              <w:jc w:val="left"/>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发现一次扣5分</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C3060">
            <w:pPr>
              <w:widowControl/>
              <w:jc w:val="center"/>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10</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A2BFA1">
            <w:pPr>
              <w:rPr>
                <w:rFonts w:hint="eastAsia" w:ascii="宋体" w:hAnsi="宋体" w:eastAsia="宋体" w:cs="宋体"/>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944E6">
            <w:pPr>
              <w:rPr>
                <w:rFonts w:hint="eastAsia" w:ascii="宋体" w:hAnsi="宋体" w:eastAsia="宋体" w:cs="宋体"/>
                <w:sz w:val="22"/>
                <w:szCs w:val="22"/>
                <w:highlight w:val="none"/>
              </w:rPr>
            </w:pP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D4D1E0">
            <w:pPr>
              <w:rPr>
                <w:rFonts w:hint="eastAsia" w:ascii="宋体" w:hAnsi="宋体" w:eastAsia="宋体" w:cs="宋体"/>
                <w:sz w:val="22"/>
                <w:szCs w:val="22"/>
                <w:highlight w:val="none"/>
              </w:rPr>
            </w:pPr>
          </w:p>
        </w:tc>
      </w:tr>
      <w:tr w14:paraId="44B3ECE6">
        <w:tblPrEx>
          <w:tblCellMar>
            <w:top w:w="0" w:type="dxa"/>
            <w:left w:w="0" w:type="dxa"/>
            <w:bottom w:w="0" w:type="dxa"/>
            <w:right w:w="0" w:type="dxa"/>
          </w:tblCellMar>
        </w:tblPrEx>
        <w:trPr>
          <w:trHeight w:val="442" w:hRule="atLeast"/>
        </w:trPr>
        <w:tc>
          <w:tcPr>
            <w:tcW w:w="3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7F514">
            <w:pPr>
              <w:widowControl/>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rPr>
              <w:t>合计</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09898">
            <w:pPr>
              <w:rPr>
                <w:rFonts w:hint="eastAsia" w:ascii="宋体" w:hAnsi="宋体" w:eastAsia="宋体" w:cs="宋体"/>
                <w:b/>
                <w:sz w:val="20"/>
                <w:highlight w:val="none"/>
              </w:rPr>
            </w:pPr>
          </w:p>
        </w:tc>
        <w:tc>
          <w:tcPr>
            <w:tcW w:w="17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19416">
            <w:pPr>
              <w:rPr>
                <w:rFonts w:hint="eastAsia" w:ascii="宋体" w:hAnsi="宋体" w:eastAsia="宋体" w:cs="宋体"/>
                <w:b/>
                <w:sz w:val="20"/>
                <w:highlight w:val="none"/>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2F757">
            <w:pPr>
              <w:widowControl/>
              <w:jc w:val="center"/>
              <w:textAlignment w:val="center"/>
              <w:rPr>
                <w:rFonts w:hint="eastAsia" w:ascii="宋体" w:hAnsi="宋体" w:eastAsia="宋体" w:cs="宋体"/>
                <w:b/>
                <w:sz w:val="20"/>
                <w:highlight w:val="none"/>
              </w:rPr>
            </w:pPr>
            <w:r>
              <w:rPr>
                <w:rFonts w:hint="eastAsia" w:ascii="宋体" w:hAnsi="宋体" w:eastAsia="宋体" w:cs="宋体"/>
                <w:b/>
                <w:kern w:val="0"/>
                <w:sz w:val="20"/>
                <w:highlight w:val="none"/>
              </w:rPr>
              <w:t>100</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847377">
            <w:pPr>
              <w:rPr>
                <w:rFonts w:hint="eastAsia" w:ascii="宋体" w:hAnsi="宋体" w:eastAsia="宋体" w:cs="宋体"/>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37170">
            <w:pPr>
              <w:rPr>
                <w:rFonts w:hint="eastAsia" w:ascii="宋体" w:hAnsi="宋体" w:eastAsia="宋体" w:cs="宋体"/>
                <w:sz w:val="22"/>
                <w:szCs w:val="22"/>
                <w:highlight w:val="none"/>
              </w:rPr>
            </w:pP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4E26E">
            <w:pPr>
              <w:rPr>
                <w:rFonts w:hint="eastAsia" w:ascii="宋体" w:hAnsi="宋体" w:eastAsia="宋体" w:cs="宋体"/>
                <w:sz w:val="22"/>
                <w:szCs w:val="22"/>
                <w:highlight w:val="none"/>
              </w:rPr>
            </w:pPr>
          </w:p>
        </w:tc>
      </w:tr>
      <w:tr w14:paraId="7DFA497F">
        <w:tblPrEx>
          <w:tblCellMar>
            <w:top w:w="0" w:type="dxa"/>
            <w:left w:w="0" w:type="dxa"/>
            <w:bottom w:w="0" w:type="dxa"/>
            <w:right w:w="0" w:type="dxa"/>
          </w:tblCellMar>
        </w:tblPrEx>
        <w:trPr>
          <w:trHeight w:val="270" w:hRule="atLeast"/>
        </w:trPr>
        <w:tc>
          <w:tcPr>
            <w:tcW w:w="9937"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9C333AE">
            <w:pPr>
              <w:widowControl/>
              <w:jc w:val="left"/>
              <w:textAlignment w:val="top"/>
              <w:rPr>
                <w:rFonts w:hint="eastAsia" w:ascii="宋体" w:hAnsi="宋体" w:eastAsia="宋体" w:cs="宋体"/>
                <w:sz w:val="22"/>
                <w:szCs w:val="22"/>
                <w:highlight w:val="none"/>
              </w:rPr>
            </w:pPr>
            <w:r>
              <w:rPr>
                <w:rFonts w:hint="eastAsia" w:ascii="宋体" w:hAnsi="宋体" w:eastAsia="宋体" w:cs="宋体"/>
                <w:kern w:val="0"/>
                <w:sz w:val="22"/>
                <w:szCs w:val="22"/>
                <w:highlight w:val="none"/>
              </w:rPr>
              <w:t>备注：每季度考核一次。</w:t>
            </w:r>
          </w:p>
        </w:tc>
      </w:tr>
    </w:tbl>
    <w:p w14:paraId="70B56A55">
      <w:pPr>
        <w:rPr>
          <w:rFonts w:ascii="Arial" w:hAnsi="Arial" w:eastAsia="Arial" w:cs="Arial"/>
          <w:sz w:val="24"/>
          <w:szCs w:val="24"/>
          <w:highlight w:val="none"/>
        </w:rPr>
      </w:pPr>
    </w:p>
    <w:p w14:paraId="499209E6">
      <w:pPr>
        <w:pStyle w:val="2"/>
        <w:rPr>
          <w:rFonts w:ascii="Arial" w:hAnsi="Arial" w:eastAsia="Arial" w:cs="Arial"/>
          <w:sz w:val="24"/>
          <w:szCs w:val="24"/>
          <w:highlight w:val="none"/>
        </w:rPr>
      </w:pPr>
    </w:p>
    <w:p w14:paraId="18A10FA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D3857"/>
    <w:rsid w:val="653D7387"/>
    <w:rsid w:val="66161F0A"/>
    <w:rsid w:val="726D3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35"/>
      <w:szCs w:val="3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5023</Words>
  <Characters>5220</Characters>
  <Lines>0</Lines>
  <Paragraphs>0</Paragraphs>
  <TotalTime>0</TotalTime>
  <ScaleCrop>false</ScaleCrop>
  <LinksUpToDate>false</LinksUpToDate>
  <CharactersWithSpaces>5233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2025-10-23T08:54:00Z</dcterms:created>
  <dc:creator>宋可口ya！</dc:creator>
  <cp:lastModifiedBy>荀子瑜</cp:lastModifiedBy>
  <dcterms:modified xsi:type="dcterms:W3CDTF">2025-10-23T10:32:27Z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F2C2252300AE4FB6925F0E19E869A662_11</vt:lpwstr>
  </property>
  <property fmtid="{D5CDD505-2E9C-101B-9397-08002B2CF9AE}" pid="4" name="KSOTemplateDocerSaveRecord">
    <vt:lpwstr>eyJoZGlkIjoiZTc2ZDVlNDM0MmVhZGVkMDZhODkzMzRhYzBkMTZiZDMiLCJ1c2VySWQiOiIzNTQyMjM5MDQifQ==</vt:lpwstr>
  </property>
</Properties>
</file>