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4FA">
      <w:pPr>
        <w:pStyle w:val="2"/>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项目需求书</w:t>
      </w:r>
    </w:p>
    <w:p w14:paraId="07021E8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一、项目背景</w:t>
      </w:r>
    </w:p>
    <w:p w14:paraId="19AB6482">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为积极响应国家“健康老龄化”战略及中医药服务能力提升工程，充分展示我院中医老年病科在老年慢病管理、中医特色疗法、医养结合服务</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领域的专业优势，打造具有传播力与公信力的中医文化载体，增强公众对中医老年病防治的认知与信任，助力科室区域性影响力提升。</w:t>
      </w:r>
    </w:p>
    <w:p w14:paraId="48905A7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二、项目预算</w:t>
      </w:r>
    </w:p>
    <w:p w14:paraId="66D70FE2">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（一）项目概况</w:t>
      </w:r>
    </w:p>
    <w:p w14:paraId="3A5697BA">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lang w:val="en-US"/>
        </w:rPr>
      </w:pPr>
      <w:bookmarkStart w:id="0" w:name="_Hlk180752090"/>
      <w:r>
        <w:rPr>
          <w:rFonts w:hint="eastAsia" w:ascii="宋体" w:hAnsi="宋体" w:eastAsia="宋体" w:cs="宋体"/>
          <w:color w:val="auto"/>
          <w:sz w:val="21"/>
          <w:szCs w:val="21"/>
          <w:highlight w:val="none"/>
          <w:lang w:val="en-US" w:eastAsia="zh-CN"/>
        </w:rPr>
        <w:t>科普视频作品</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平面设计、宣传片</w:t>
      </w:r>
      <w:r>
        <w:rPr>
          <w:rFonts w:hint="eastAsia" w:ascii="宋体" w:hAnsi="宋体" w:eastAsia="宋体" w:cs="宋体"/>
          <w:color w:val="auto"/>
          <w:sz w:val="21"/>
          <w:szCs w:val="21"/>
          <w:highlight w:val="none"/>
          <w:lang w:val="en-US"/>
        </w:rPr>
        <w:t>及</w:t>
      </w:r>
      <w:r>
        <w:rPr>
          <w:rFonts w:hint="eastAsia" w:ascii="宋体" w:hAnsi="宋体" w:eastAsia="宋体" w:cs="宋体"/>
          <w:color w:val="auto"/>
          <w:sz w:val="21"/>
          <w:szCs w:val="21"/>
          <w:highlight w:val="none"/>
          <w:lang w:val="en-US" w:eastAsia="zh-CN"/>
        </w:rPr>
        <w:t>素材留存、活动跟拍</w:t>
      </w:r>
      <w:bookmarkEnd w:id="0"/>
      <w:r>
        <w:rPr>
          <w:rFonts w:hint="eastAsia" w:ascii="宋体" w:hAnsi="宋体" w:eastAsia="宋体" w:cs="宋体"/>
          <w:color w:val="auto"/>
          <w:sz w:val="21"/>
          <w:szCs w:val="21"/>
          <w:highlight w:val="none"/>
          <w:lang w:val="en-US" w:eastAsia="zh-CN"/>
        </w:rPr>
        <w:t>等宣传服务</w:t>
      </w:r>
      <w:r>
        <w:rPr>
          <w:rFonts w:hint="eastAsia" w:ascii="宋体" w:hAnsi="宋体" w:eastAsia="宋体" w:cs="宋体"/>
          <w:color w:val="auto"/>
          <w:sz w:val="21"/>
          <w:szCs w:val="21"/>
          <w:highlight w:val="none"/>
          <w:lang w:val="en-US"/>
        </w:rPr>
        <w:t>项目</w:t>
      </w:r>
    </w:p>
    <w:p w14:paraId="0B62DE80">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rPr>
        <w:t>）采购项目预（概）算</w:t>
      </w:r>
      <w:r>
        <w:rPr>
          <w:rFonts w:hint="eastAsia" w:ascii="宋体" w:hAnsi="宋体" w:eastAsia="宋体" w:cs="宋体"/>
          <w:b w:val="0"/>
          <w:bCs w:val="0"/>
          <w:color w:val="auto"/>
          <w:sz w:val="21"/>
          <w:szCs w:val="21"/>
          <w:highlight w:val="none"/>
          <w:lang w:val="en-US" w:eastAsia="zh-CN"/>
        </w:rPr>
        <w:t>及服务期</w:t>
      </w:r>
    </w:p>
    <w:p w14:paraId="2DDA3339">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总预（概）算：</w:t>
      </w:r>
      <w:r>
        <w:rPr>
          <w:rFonts w:hint="eastAsia" w:ascii="宋体" w:hAnsi="宋体" w:eastAsia="宋体" w:cs="宋体"/>
          <w:color w:val="auto"/>
          <w:sz w:val="21"/>
          <w:szCs w:val="21"/>
          <w:highlight w:val="none"/>
          <w:lang w:val="en-US" w:eastAsia="zh-CN"/>
        </w:rPr>
        <w:t>99000</w:t>
      </w:r>
      <w:r>
        <w:rPr>
          <w:rFonts w:hint="eastAsia" w:ascii="宋体" w:hAnsi="宋体" w:eastAsia="宋体" w:cs="宋体"/>
          <w:color w:val="auto"/>
          <w:sz w:val="21"/>
          <w:szCs w:val="21"/>
          <w:highlight w:val="none"/>
          <w:lang w:val="en-US"/>
        </w:rPr>
        <w:t>元。</w:t>
      </w:r>
    </w:p>
    <w:p w14:paraId="173EF465">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2.服务期：自合同签订之日起至2025年11月30日</w:t>
      </w:r>
    </w:p>
    <w:p w14:paraId="07792438">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三、</w:t>
      </w:r>
      <w:r>
        <w:rPr>
          <w:rFonts w:hint="eastAsia" w:ascii="宋体" w:hAnsi="宋体" w:eastAsia="宋体" w:cs="宋体"/>
          <w:b w:val="0"/>
          <w:bCs/>
          <w:color w:val="auto"/>
          <w:sz w:val="21"/>
          <w:szCs w:val="21"/>
          <w:highlight w:val="none"/>
        </w:rPr>
        <w:t>资格要求</w:t>
      </w:r>
    </w:p>
    <w:p w14:paraId="692C1500">
      <w:pPr>
        <w:pStyle w:val="6"/>
        <w:keepNext w:val="0"/>
        <w:keepLines w:val="0"/>
        <w:pageBreakBefore w:val="0"/>
        <w:widowControl w:val="0"/>
        <w:numPr>
          <w:ilvl w:val="-1"/>
          <w:numId w:val="0"/>
        </w:numPr>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投标人具备《中华人民共和国政府采购法》第二十二条第一款规定的条件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提供以下材料：</w:t>
      </w:r>
    </w:p>
    <w:p w14:paraId="30A598E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营业执照副本或事业单位法人证书或民办非企业单位登记证书或社会团体法人登记证书或基金会法人登记证书扫描件或复印件并加盖公章。</w:t>
      </w:r>
    </w:p>
    <w:p w14:paraId="100CB17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财务状况报告等相关材料：提供202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年度经第三方会计师事务所审计的企业财务报告扫描件（应包括完整的审计报告和财务报表）或提交投标文件截止日期前近6个月内银行出具的资信证明复印件并加盖公章。</w:t>
      </w:r>
    </w:p>
    <w:p w14:paraId="3148069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年至少1个月的依法缴纳税收和社会保险费的相关证明材料扫描件或复印件并加盖公章。</w:t>
      </w:r>
    </w:p>
    <w:p w14:paraId="3C50812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投标截止日前3年在经营活动中没有重大违法记录的书面声明（截至开标日成立不足3年的投标人可提供自成立以来无重大违法记录的书面声明）并加盖公章。</w:t>
      </w:r>
    </w:p>
    <w:p w14:paraId="53D0C8A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按照《财政部关于在政府采购活动中查询及使用信用记录有关问题的通知》（财库〔2016〕125号）的要求，采购代理机构于投标文件开启当日投标文件开启时间之前打印的信用中国、中国政府采购网的查询结果信用记录未列入失信被执行人、重大税收违法案件当事人名单、政府采购严重违法失信行为记录名单。</w:t>
      </w:r>
    </w:p>
    <w:p w14:paraId="57AEDD5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由法定代表人或其授权的委托代理人参加投标。投标人若为法定代表人参加投标，须提供法定代表人资格证明书及身份证明原件或加盖公章的复印件（如身份证、护照、驾驶证等）；投标人若为被授权的委托代理人参加投标，须提供法定代表人资格证明书、法人代表授权书（须由法定代表人签字或盖章）和被授权人身份证明原件或加盖公章的复印件（如身份证、护照、驾驶证等）。</w:t>
      </w:r>
    </w:p>
    <w:p w14:paraId="32A6EF1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本项目不接受联合体参加投标，投标人须提供《非联合体投标声明函》并加盖公章。</w:t>
      </w:r>
    </w:p>
    <w:p w14:paraId="7EE7627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四、供应商能力要求</w:t>
      </w:r>
    </w:p>
    <w:p w14:paraId="4E9D5B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1.行业经验：</w:t>
      </w:r>
    </w:p>
    <w:p w14:paraId="52514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（1）要求</w:t>
      </w:r>
      <w:r>
        <w:rPr>
          <w:rFonts w:hint="eastAsia" w:ascii="宋体" w:hAnsi="宋体" w:eastAsia="宋体" w:cs="宋体"/>
          <w:color w:val="auto"/>
          <w:kern w:val="2"/>
          <w:sz w:val="21"/>
          <w:szCs w:val="21"/>
          <w:highlight w:val="none"/>
          <w:lang w:val="zh-CN" w:eastAsia="zh-CN" w:bidi="ar-SA"/>
        </w:rPr>
        <w:t>近3年（2022年1月至今）至少完成2个医疗健康类宣传视频案例（提供合同关键页及成片链接证明）</w:t>
      </w:r>
      <w:r>
        <w:rPr>
          <w:rFonts w:hint="eastAsia" w:ascii="宋体" w:hAnsi="宋体" w:eastAsia="宋体" w:cs="宋体"/>
          <w:color w:val="auto"/>
          <w:kern w:val="2"/>
          <w:sz w:val="21"/>
          <w:szCs w:val="21"/>
          <w:highlight w:val="none"/>
          <w:lang w:val="en-US" w:eastAsia="zh-CN" w:bidi="ar-SA"/>
        </w:rPr>
        <w:t>；</w:t>
      </w:r>
    </w:p>
    <w:p w14:paraId="3A4CE6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（2）要求组建专项服务人员团队要求不少于3人；</w:t>
      </w:r>
    </w:p>
    <w:p w14:paraId="2E035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（3）拥有与三甲医院、医学院校、疾控中心、大型医药企业或权威健康媒体的合作经验且可以完成采编播一体化视频录制全流程；</w:t>
      </w:r>
    </w:p>
    <w:p w14:paraId="2D030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（4）团队内具备不少于2人持有国家新闻出版署颁发的“新闻记者证”；</w:t>
      </w:r>
    </w:p>
    <w:p w14:paraId="654D50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（5）能够辅助科室对优质视频作品、消息新闻等多种形式宣传作品择优推荐于区级媒体平台刊发者。（包括但不限于</w:t>
      </w:r>
      <w:r>
        <w:rPr>
          <w:rFonts w:hint="eastAsia" w:ascii="宋体" w:hAnsi="宋体" w:eastAsia="宋体" w:cs="宋体"/>
          <w:color w:val="auto"/>
          <w:kern w:val="2"/>
          <w:sz w:val="21"/>
          <w:szCs w:val="21"/>
          <w:highlight w:val="none"/>
          <w:lang w:val="zh-CN" w:eastAsia="zh-CN" w:bidi="ar-SA"/>
        </w:rPr>
        <w:t>津滨海客户端、“学习强国”滨海新区学习平台、滨海发布微信微博、</w:t>
      </w:r>
      <w:r>
        <w:rPr>
          <w:rFonts w:hint="eastAsia" w:ascii="宋体" w:hAnsi="宋体" w:eastAsia="宋体" w:cs="宋体"/>
          <w:color w:val="auto"/>
          <w:kern w:val="2"/>
          <w:sz w:val="21"/>
          <w:szCs w:val="21"/>
          <w:highlight w:val="none"/>
          <w:lang w:val="en-US" w:eastAsia="zh-CN" w:bidi="ar-SA"/>
        </w:rPr>
        <w:t>津滨网、滨城时报等多家区域官方媒体平台）</w:t>
      </w:r>
    </w:p>
    <w:p w14:paraId="3E596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2.专业合规:</w:t>
      </w:r>
    </w:p>
    <w:p w14:paraId="3E269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（1）深刻理解并承诺遵守国家关于医疗卫生信息传播、广告宣传、互联网视听节目等相关法律法规（如《广告法》、《医疗广告管理办法》、《互联网视听节目服务管理规定》等）；</w:t>
      </w:r>
    </w:p>
    <w:p w14:paraId="7FA1F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（2）具备处理医学伦理、患者隐私保护等敏感问题的意识和规范流程，需签订“保密承诺书”</w:t>
      </w:r>
      <w:r>
        <w:rPr>
          <w:rFonts w:hint="eastAsia" w:ascii="宋体" w:hAnsi="宋体" w:eastAsia="宋体" w:cs="宋体"/>
          <w:sz w:val="21"/>
          <w:szCs w:val="21"/>
          <w:highlight w:val="none"/>
          <w:lang w:eastAsia="zh-CN"/>
        </w:rPr>
        <w:t>；</w:t>
      </w:r>
    </w:p>
    <w:p w14:paraId="62F6AB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（3）能够确保所有医学内容科学、准确、权威，并具备完善的内容审核机制（通常要求最终内容需经我方科室指定专家审核确认）。</w:t>
      </w:r>
    </w:p>
    <w:p w14:paraId="23199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3.医学内容理解及转换能力：</w:t>
      </w:r>
    </w:p>
    <w:p w14:paraId="05FDA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（1）能够基于我方提供的医学核心信息和目标受众，策划出创意新颖、形式生动、逻辑清晰、通俗易懂的科普视频方案；</w:t>
      </w:r>
    </w:p>
    <w:p w14:paraId="216BCF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（2）熟悉不同平台（如微信公众号、视频号、抖音等）的传播特点和内容偏好，能针对性优化策划；</w:t>
      </w:r>
    </w:p>
    <w:p w14:paraId="522AB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备快速学习并准确理解复杂医学概念和术语的能力，能与我方医学专家高效沟通协作的能力，确保科学内容的严谨性。能将抽象医学原理、病理机制、操作流程等有效转化为直观的视觉语言（如动画、图表、情景再现等）。</w:t>
      </w:r>
    </w:p>
    <w:p w14:paraId="25589D4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4.视频制作技术能力：</w:t>
      </w:r>
      <w:r>
        <w:rPr>
          <w:rFonts w:hint="eastAsia" w:ascii="宋体" w:hAnsi="宋体" w:eastAsia="宋体" w:cs="宋体"/>
          <w:color w:val="auto"/>
          <w:kern w:val="2"/>
          <w:sz w:val="21"/>
          <w:szCs w:val="21"/>
          <w:highlight w:val="none"/>
          <w:lang w:val="en-US" w:eastAsia="zh-CN" w:bidi="ar-SA"/>
        </w:rPr>
        <w:t>拥有专业高清/4K拍摄设备（摄影机、镜头组、灯光系统、录音设备等）；具备访谈、手术/操作演示（需严格遵守无菌等规范）、动画合成、外景等多种类型视频的拍摄经验和技术；擅长营造符合医学专业性和科普亲和力的画面风格与影调（具体要求见下表）。</w:t>
      </w:r>
    </w:p>
    <w:p w14:paraId="50FD493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、技术要求</w:t>
      </w:r>
    </w:p>
    <w:p w14:paraId="0ECA0F6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1.投标人须承诺所提供的服务、人员、设备及耗材符合国家相关强制性规定。采购人有权要求投标人出具所提供的服务、人员、设备及耗材符合上述规定的证明文件。</w:t>
      </w:r>
    </w:p>
    <w:p w14:paraId="2361D2A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根据《中华人民共和国劳动合同法》及其他法律法规的要求，本项目中标人须与实施管理服务人员签订劳动合同，按国家及天津市相关政策规定，支付工资、加班费和福利费、缴纳社会保险及住房公积金等。中标人自负盈亏及独立承担一切与服务合同有关的相关责任。</w:t>
      </w:r>
    </w:p>
    <w:p w14:paraId="121A284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3.投标人为本项目配备的技术人员须具备国家相关部门颁发的在有效期内的资质证书，项目实施过程中保证持证上岗。投标人须提供本项目相关技术人员职称、认证资格及参与项目经历。</w:t>
      </w:r>
    </w:p>
    <w:p w14:paraId="4149E88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4.本项目不接受赠品或者与采购无关的其他商品、服务，投标人亦不得以采购人要求实施前述馈赠、回扣等行为。</w:t>
      </w:r>
    </w:p>
    <w:p w14:paraId="68432D0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投标人按照项目需求中的要求，须在投标文件中对所投项目的现场案例展示、方案创意和构思、拟投入专业设备、成果质量保证措施、内部管理制度、售后服务方案、紧急突发事件处理方案、与采购人配合、沟通方案、保密管理方案等，提供详细的技术文件。</w:t>
      </w:r>
    </w:p>
    <w:p w14:paraId="071983F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br w:type="page"/>
      </w:r>
    </w:p>
    <w:p w14:paraId="21EA552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sectPr>
          <w:pgSz w:w="11906" w:h="16838"/>
          <w:pgMar w:top="1440" w:right="1803" w:bottom="1440" w:left="1803" w:header="851" w:footer="992" w:gutter="0"/>
          <w:cols w:space="0" w:num="1"/>
          <w:rtlGutter w:val="0"/>
          <w:docGrid w:type="lines" w:linePitch="312" w:charSpace="0"/>
        </w:sectPr>
      </w:pPr>
    </w:p>
    <w:p w14:paraId="50B0357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6.具体需求详见</w:t>
      </w:r>
      <w:r>
        <w:rPr>
          <w:rFonts w:hint="eastAsia" w:ascii="宋体" w:hAnsi="宋体" w:eastAsia="宋体" w:cs="宋体"/>
          <w:color w:val="auto"/>
          <w:kern w:val="2"/>
          <w:sz w:val="21"/>
          <w:szCs w:val="21"/>
          <w:highlight w:val="none"/>
          <w:lang w:val="en-US" w:eastAsia="zh-CN" w:bidi="ar-SA"/>
        </w:rPr>
        <w:t>下表</w:t>
      </w:r>
      <w:r>
        <w:rPr>
          <w:rFonts w:hint="eastAsia" w:ascii="宋体" w:hAnsi="宋体" w:eastAsia="宋体" w:cs="宋体"/>
          <w:color w:val="auto"/>
          <w:kern w:val="2"/>
          <w:sz w:val="21"/>
          <w:szCs w:val="21"/>
          <w:highlight w:val="none"/>
          <w:lang w:val="zh-CN" w:eastAsia="zh-CN" w:bidi="ar-SA"/>
        </w:rPr>
        <w:t>：</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942"/>
        <w:gridCol w:w="947"/>
        <w:gridCol w:w="947"/>
        <w:gridCol w:w="2104"/>
        <w:gridCol w:w="2688"/>
        <w:gridCol w:w="4599"/>
      </w:tblGrid>
      <w:tr w14:paraId="3F09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34" w:type="pct"/>
            <w:vAlign w:val="center"/>
          </w:tcPr>
          <w:p w14:paraId="125483C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5" w:type="pct"/>
            <w:vAlign w:val="center"/>
          </w:tcPr>
          <w:p w14:paraId="0465DDAE">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334" w:type="pct"/>
            <w:vAlign w:val="center"/>
          </w:tcPr>
          <w:p w14:paraId="32250D7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w:t>
            </w:r>
          </w:p>
          <w:p w14:paraId="7685967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334" w:type="pct"/>
            <w:vAlign w:val="center"/>
          </w:tcPr>
          <w:p w14:paraId="2C816A4C">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42" w:type="pct"/>
            <w:vAlign w:val="center"/>
          </w:tcPr>
          <w:p w14:paraId="2B080F2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限高价</w:t>
            </w:r>
            <w:r>
              <w:rPr>
                <w:rFonts w:hint="eastAsia" w:ascii="宋体" w:hAnsi="宋体" w:cs="宋体"/>
                <w:color w:val="auto"/>
                <w:sz w:val="21"/>
                <w:szCs w:val="21"/>
                <w:highlight w:val="none"/>
                <w:lang w:val="en-US" w:eastAsia="zh-CN"/>
              </w:rPr>
              <w:t>（每项）</w:t>
            </w:r>
          </w:p>
        </w:tc>
        <w:tc>
          <w:tcPr>
            <w:tcW w:w="948" w:type="pct"/>
            <w:vAlign w:val="center"/>
          </w:tcPr>
          <w:p w14:paraId="50DF4ADD">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宣传内容</w:t>
            </w:r>
          </w:p>
        </w:tc>
        <w:tc>
          <w:tcPr>
            <w:tcW w:w="1622" w:type="pct"/>
            <w:shd w:val="clear" w:color="auto" w:fill="auto"/>
            <w:vAlign w:val="center"/>
          </w:tcPr>
          <w:p w14:paraId="1C0A033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规格要求</w:t>
            </w:r>
          </w:p>
        </w:tc>
      </w:tr>
      <w:tr w14:paraId="242A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142624D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5" w:type="pct"/>
            <w:vAlign w:val="center"/>
          </w:tcPr>
          <w:p w14:paraId="4D8AD1B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老年慢病科普视频作品</w:t>
            </w:r>
          </w:p>
        </w:tc>
        <w:tc>
          <w:tcPr>
            <w:tcW w:w="334" w:type="pct"/>
            <w:vAlign w:val="center"/>
          </w:tcPr>
          <w:p w14:paraId="6218CE2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06B8509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42" w:type="pct"/>
            <w:vAlign w:val="center"/>
          </w:tcPr>
          <w:p w14:paraId="40054EE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12500</w:t>
            </w:r>
            <w:r>
              <w:rPr>
                <w:rFonts w:hint="eastAsia" w:ascii="宋体" w:hAnsi="宋体" w:eastAsia="宋体" w:cs="宋体"/>
                <w:color w:val="auto"/>
                <w:sz w:val="21"/>
                <w:szCs w:val="21"/>
                <w:highlight w:val="none"/>
              </w:rPr>
              <w:t>元</w:t>
            </w:r>
          </w:p>
        </w:tc>
        <w:tc>
          <w:tcPr>
            <w:tcW w:w="948" w:type="pct"/>
            <w:vAlign w:val="center"/>
          </w:tcPr>
          <w:p w14:paraId="53D248D1">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每期3</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分钟；涵盖老年常见病的</w:t>
            </w:r>
            <w:r>
              <w:rPr>
                <w:rFonts w:hint="eastAsia" w:ascii="宋体" w:hAnsi="宋体" w:eastAsia="宋体" w:cs="宋体"/>
                <w:color w:val="auto"/>
                <w:sz w:val="21"/>
                <w:szCs w:val="21"/>
                <w:highlight w:val="none"/>
                <w:lang w:val="en-US" w:eastAsia="zh-CN"/>
              </w:rPr>
              <w:t>西医治疗及中</w:t>
            </w:r>
            <w:r>
              <w:rPr>
                <w:rFonts w:hint="eastAsia" w:ascii="宋体" w:hAnsi="宋体" w:eastAsia="宋体" w:cs="宋体"/>
                <w:color w:val="auto"/>
                <w:sz w:val="21"/>
                <w:szCs w:val="21"/>
                <w:highlight w:val="none"/>
              </w:rPr>
              <w:t xml:space="preserve">医防治等内容  </w:t>
            </w:r>
          </w:p>
        </w:tc>
        <w:tc>
          <w:tcPr>
            <w:tcW w:w="1622" w:type="pct"/>
            <w:vMerge w:val="restart"/>
            <w:shd w:val="clear" w:color="auto" w:fill="auto"/>
            <w:vAlign w:val="center"/>
          </w:tcPr>
          <w:p w14:paraId="77AB3784">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视频类：</w:t>
            </w:r>
          </w:p>
          <w:p w14:paraId="08A93B7B">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Style w:val="7"/>
                <w:rFonts w:hint="eastAsia" w:ascii="宋体" w:hAnsi="宋体" w:eastAsia="宋体" w:cs="宋体"/>
                <w:color w:val="auto"/>
                <w:sz w:val="21"/>
                <w:szCs w:val="21"/>
                <w:highlight w:val="none"/>
                <w:lang w:val="en-US" w:eastAsia="zh-CN" w:bidi="ar"/>
              </w:rPr>
            </w:pPr>
            <w:r>
              <w:rPr>
                <w:rStyle w:val="7"/>
                <w:rFonts w:hint="eastAsia" w:ascii="宋体" w:hAnsi="宋体" w:eastAsia="宋体" w:cs="宋体"/>
                <w:color w:val="auto"/>
                <w:sz w:val="21"/>
                <w:szCs w:val="21"/>
                <w:highlight w:val="none"/>
                <w:lang w:val="en-US" w:eastAsia="zh-CN" w:bidi="ar"/>
              </w:rPr>
              <w:t>1.分辨率：1920*1080；</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2.帧数：25/30/60；</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3.码率：固定码率</w:t>
            </w:r>
          </w:p>
          <w:p w14:paraId="549E9A75">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Style w:val="7"/>
                <w:rFonts w:hint="eastAsia" w:ascii="宋体" w:hAnsi="宋体" w:eastAsia="宋体" w:cs="宋体"/>
                <w:color w:val="auto"/>
                <w:sz w:val="21"/>
                <w:szCs w:val="21"/>
                <w:highlight w:val="none"/>
                <w:lang w:val="en-US" w:eastAsia="zh-CN" w:bidi="ar"/>
              </w:rPr>
              <w:t>4.音频速率：384kbps</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5.音频采样：立体声48khz</w:t>
            </w:r>
            <w:r>
              <w:rPr>
                <w:rStyle w:val="7"/>
                <w:rFonts w:hint="eastAsia" w:ascii="宋体" w:hAnsi="宋体" w:eastAsia="宋体" w:cs="宋体"/>
                <w:color w:val="auto"/>
                <w:sz w:val="21"/>
                <w:szCs w:val="21"/>
                <w:highlight w:val="none"/>
                <w:lang w:val="en-US" w:eastAsia="zh-CN" w:bidi="ar"/>
              </w:rPr>
              <w:br w:type="textWrapping"/>
            </w:r>
            <w:r>
              <w:rPr>
                <w:rStyle w:val="7"/>
                <w:rFonts w:hint="eastAsia" w:ascii="宋体" w:hAnsi="宋体" w:eastAsia="宋体" w:cs="宋体"/>
                <w:color w:val="auto"/>
                <w:sz w:val="21"/>
                <w:szCs w:val="21"/>
                <w:highlight w:val="none"/>
                <w:lang w:val="en-US" w:eastAsia="zh-CN" w:bidi="ar"/>
              </w:rPr>
              <w:t>6.文件格式：AVI、MOV或MP4格式，随科室要求调整格式</w:t>
            </w:r>
          </w:p>
        </w:tc>
      </w:tr>
      <w:tr w14:paraId="7D5C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2C3C01C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85" w:type="pct"/>
            <w:vAlign w:val="center"/>
          </w:tcPr>
          <w:p w14:paraId="2F490E2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中医治疗（教学视频）</w:t>
            </w:r>
          </w:p>
        </w:tc>
        <w:tc>
          <w:tcPr>
            <w:tcW w:w="334" w:type="pct"/>
            <w:vAlign w:val="center"/>
          </w:tcPr>
          <w:p w14:paraId="3B505A3B">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72EAF28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2" w:type="pct"/>
            <w:vAlign w:val="center"/>
          </w:tcPr>
          <w:p w14:paraId="3A67E5A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5000元</w:t>
            </w:r>
          </w:p>
        </w:tc>
        <w:tc>
          <w:tcPr>
            <w:tcW w:w="948" w:type="pct"/>
            <w:vAlign w:val="center"/>
          </w:tcPr>
          <w:p w14:paraId="6A62C297">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每期3</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分钟；涵盖老年</w:t>
            </w:r>
            <w:r>
              <w:rPr>
                <w:rFonts w:hint="eastAsia" w:ascii="宋体" w:hAnsi="宋体" w:eastAsia="宋体" w:cs="宋体"/>
                <w:color w:val="auto"/>
                <w:sz w:val="21"/>
                <w:szCs w:val="21"/>
                <w:highlight w:val="none"/>
                <w:lang w:val="en-US" w:eastAsia="zh-CN"/>
              </w:rPr>
              <w:t>科中医治疗操作全过程</w:t>
            </w:r>
            <w:r>
              <w:rPr>
                <w:rFonts w:hint="eastAsia" w:ascii="宋体" w:hAnsi="宋体" w:eastAsia="宋体" w:cs="宋体"/>
                <w:color w:val="auto"/>
                <w:sz w:val="21"/>
                <w:szCs w:val="21"/>
                <w:highlight w:val="none"/>
              </w:rPr>
              <w:t xml:space="preserve">  </w:t>
            </w:r>
          </w:p>
        </w:tc>
        <w:tc>
          <w:tcPr>
            <w:tcW w:w="1622" w:type="pct"/>
            <w:vMerge w:val="continue"/>
            <w:shd w:val="clear" w:color="auto" w:fill="auto"/>
            <w:vAlign w:val="center"/>
          </w:tcPr>
          <w:p w14:paraId="6ECA636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r>
      <w:tr w14:paraId="09EC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07600C7C">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85" w:type="pct"/>
            <w:vAlign w:val="center"/>
          </w:tcPr>
          <w:p w14:paraId="035555B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老年居家护理科普视频</w:t>
            </w:r>
          </w:p>
        </w:tc>
        <w:tc>
          <w:tcPr>
            <w:tcW w:w="334" w:type="pct"/>
            <w:vAlign w:val="center"/>
          </w:tcPr>
          <w:p w14:paraId="1021532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42CC4E9A">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2" w:type="pct"/>
            <w:vAlign w:val="center"/>
          </w:tcPr>
          <w:p w14:paraId="2358E8B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5000元</w:t>
            </w:r>
          </w:p>
        </w:tc>
        <w:tc>
          <w:tcPr>
            <w:tcW w:w="948" w:type="pct"/>
            <w:vAlign w:val="center"/>
          </w:tcPr>
          <w:p w14:paraId="723BDBFD">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每期3</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分钟；涵盖老年</w:t>
            </w:r>
            <w:r>
              <w:rPr>
                <w:rFonts w:hint="eastAsia" w:ascii="宋体" w:hAnsi="宋体" w:eastAsia="宋体" w:cs="宋体"/>
                <w:color w:val="auto"/>
                <w:sz w:val="21"/>
                <w:szCs w:val="21"/>
                <w:highlight w:val="none"/>
                <w:lang w:val="en-US" w:eastAsia="zh-CN"/>
              </w:rPr>
              <w:t>居家护理等内容</w:t>
            </w:r>
          </w:p>
        </w:tc>
        <w:tc>
          <w:tcPr>
            <w:tcW w:w="1622" w:type="pct"/>
            <w:vMerge w:val="continue"/>
            <w:shd w:val="clear" w:color="auto" w:fill="auto"/>
            <w:vAlign w:val="center"/>
          </w:tcPr>
          <w:p w14:paraId="6BEB3A9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r>
      <w:tr w14:paraId="6C6A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41B8F12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85" w:type="pct"/>
            <w:vAlign w:val="center"/>
          </w:tcPr>
          <w:p w14:paraId="3FF32AE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主题日平面设计</w:t>
            </w:r>
          </w:p>
        </w:tc>
        <w:tc>
          <w:tcPr>
            <w:tcW w:w="334" w:type="pct"/>
            <w:vAlign w:val="center"/>
          </w:tcPr>
          <w:p w14:paraId="6AE604D7">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0213F20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742" w:type="pct"/>
            <w:vAlign w:val="center"/>
          </w:tcPr>
          <w:p w14:paraId="08D8BEB7">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3000元</w:t>
            </w:r>
          </w:p>
        </w:tc>
        <w:tc>
          <w:tcPr>
            <w:tcW w:w="948" w:type="pct"/>
            <w:vAlign w:val="center"/>
          </w:tcPr>
          <w:p w14:paraId="3BA3D60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15个疾病日</w:t>
            </w:r>
          </w:p>
        </w:tc>
        <w:tc>
          <w:tcPr>
            <w:tcW w:w="1622" w:type="pct"/>
            <w:vMerge w:val="restart"/>
            <w:shd w:val="clear" w:color="auto" w:fill="auto"/>
            <w:vAlign w:val="center"/>
          </w:tcPr>
          <w:p w14:paraId="5B20C001">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平面类：</w:t>
            </w:r>
            <w:r>
              <w:rPr>
                <w:rFonts w:hint="eastAsia" w:ascii="宋体" w:hAnsi="宋体" w:eastAsia="宋体" w:cs="宋体"/>
                <w:i w:val="0"/>
                <w:iCs w:val="0"/>
                <w:color w:val="auto"/>
                <w:kern w:val="0"/>
                <w:sz w:val="21"/>
                <w:szCs w:val="21"/>
                <w:highlight w:val="none"/>
                <w:u w:val="none"/>
                <w:lang w:val="en-US" w:eastAsia="zh-CN" w:bidi="ar"/>
              </w:rPr>
              <w:t>照片需要精修，符合科室要求。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一线品牌专业相机，大光圈50定焦头拍摄，格式raw和jpg双记录，像素3000万以上</w:t>
            </w:r>
          </w:p>
        </w:tc>
      </w:tr>
      <w:tr w14:paraId="0908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34" w:type="pct"/>
            <w:vAlign w:val="center"/>
          </w:tcPr>
          <w:p w14:paraId="24F626EB">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85" w:type="pct"/>
            <w:vAlign w:val="center"/>
          </w:tcPr>
          <w:p w14:paraId="030EEB6A">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素材留存</w:t>
            </w:r>
          </w:p>
        </w:tc>
        <w:tc>
          <w:tcPr>
            <w:tcW w:w="334" w:type="pct"/>
            <w:vAlign w:val="center"/>
          </w:tcPr>
          <w:p w14:paraId="6B3F3759">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334" w:type="pct"/>
            <w:vAlign w:val="center"/>
          </w:tcPr>
          <w:p w14:paraId="61EBDB77">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2" w:type="pct"/>
            <w:vAlign w:val="center"/>
          </w:tcPr>
          <w:p w14:paraId="3BB9702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3000元</w:t>
            </w:r>
          </w:p>
        </w:tc>
        <w:tc>
          <w:tcPr>
            <w:tcW w:w="948" w:type="pct"/>
            <w:vAlign w:val="center"/>
          </w:tcPr>
          <w:p w14:paraId="427B4E38">
            <w:pPr>
              <w:keepNext w:val="0"/>
              <w:keepLines w:val="0"/>
              <w:pageBreakBefore w:val="0"/>
              <w:widowControl w:val="0"/>
              <w:numPr>
                <w:ilvl w:val="0"/>
                <w:numId w:val="1"/>
              </w:numPr>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全科医护人员证件照及个人特写及全科合影</w:t>
            </w:r>
          </w:p>
          <w:p w14:paraId="268CAB53">
            <w:pPr>
              <w:keepNext w:val="0"/>
              <w:keepLines w:val="0"/>
              <w:pageBreakBefore w:val="0"/>
              <w:widowControl w:val="0"/>
              <w:numPr>
                <w:ilvl w:val="0"/>
                <w:numId w:val="1"/>
              </w:numPr>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科室内现有的中医治疗操作留存</w:t>
            </w:r>
          </w:p>
          <w:p w14:paraId="4F53D6AA">
            <w:pPr>
              <w:keepNext w:val="0"/>
              <w:keepLines w:val="0"/>
              <w:pageBreakBefore w:val="0"/>
              <w:widowControl w:val="0"/>
              <w:numPr>
                <w:ilvl w:val="0"/>
                <w:numId w:val="0"/>
              </w:numPr>
              <w:kinsoku/>
              <w:wordWrap/>
              <w:overflowPunct/>
              <w:topLinePunct w:val="0"/>
              <w:bidi w:val="0"/>
              <w:spacing w:line="360" w:lineRule="auto"/>
              <w:ind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3.科室：代茶饮：降脂茶、止咳方；膏方：咳嗽方、通便方、眩晕健脑方、止晕安神枕等留存</w:t>
            </w:r>
          </w:p>
        </w:tc>
        <w:tc>
          <w:tcPr>
            <w:tcW w:w="1622" w:type="pct"/>
            <w:vMerge w:val="continue"/>
            <w:shd w:val="clear" w:color="auto" w:fill="auto"/>
            <w:vAlign w:val="center"/>
          </w:tcPr>
          <w:p w14:paraId="73EDC475">
            <w:pPr>
              <w:keepNext w:val="0"/>
              <w:keepLines w:val="0"/>
              <w:pageBreakBefore w:val="0"/>
              <w:widowControl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p>
        </w:tc>
      </w:tr>
      <w:tr w14:paraId="18E4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064C8D1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85" w:type="pct"/>
            <w:vAlign w:val="center"/>
          </w:tcPr>
          <w:p w14:paraId="283F981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活动跟拍</w:t>
            </w:r>
          </w:p>
        </w:tc>
        <w:tc>
          <w:tcPr>
            <w:tcW w:w="334" w:type="pct"/>
            <w:vAlign w:val="center"/>
          </w:tcPr>
          <w:p w14:paraId="6776C0D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场</w:t>
            </w:r>
          </w:p>
        </w:tc>
        <w:tc>
          <w:tcPr>
            <w:tcW w:w="334" w:type="pct"/>
            <w:vAlign w:val="center"/>
          </w:tcPr>
          <w:p w14:paraId="09CC283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42" w:type="pct"/>
            <w:vAlign w:val="center"/>
          </w:tcPr>
          <w:p w14:paraId="468AFA16">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1500元</w:t>
            </w:r>
          </w:p>
        </w:tc>
        <w:tc>
          <w:tcPr>
            <w:tcW w:w="948" w:type="pct"/>
            <w:vAlign w:val="center"/>
          </w:tcPr>
          <w:p w14:paraId="5D38137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全程记录</w:t>
            </w:r>
            <w:r>
              <w:rPr>
                <w:rFonts w:hint="eastAsia" w:ascii="宋体" w:hAnsi="宋体" w:eastAsia="宋体" w:cs="宋体"/>
                <w:color w:val="auto"/>
                <w:sz w:val="21"/>
                <w:szCs w:val="21"/>
                <w:highlight w:val="none"/>
                <w:lang w:val="en-US" w:eastAsia="zh-CN"/>
              </w:rPr>
              <w:t>我科2025年继续教育活动现场</w:t>
            </w:r>
            <w:r>
              <w:rPr>
                <w:rFonts w:hint="eastAsia" w:ascii="宋体" w:hAnsi="宋体" w:eastAsia="宋体" w:cs="宋体"/>
                <w:color w:val="auto"/>
                <w:sz w:val="21"/>
                <w:szCs w:val="21"/>
                <w:highlight w:val="none"/>
              </w:rPr>
              <w:t>（含专家特写、</w:t>
            </w:r>
            <w:r>
              <w:rPr>
                <w:rFonts w:hint="eastAsia" w:ascii="宋体" w:hAnsi="宋体" w:eastAsia="宋体" w:cs="宋体"/>
                <w:color w:val="auto"/>
                <w:sz w:val="21"/>
                <w:szCs w:val="21"/>
                <w:highlight w:val="none"/>
                <w:lang w:val="en-US" w:eastAsia="zh-CN"/>
              </w:rPr>
              <w:t>合影留念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现场观众特写等）</w:t>
            </w:r>
          </w:p>
        </w:tc>
        <w:tc>
          <w:tcPr>
            <w:tcW w:w="1622" w:type="pct"/>
            <w:vMerge w:val="restart"/>
            <w:shd w:val="clear" w:color="auto" w:fill="auto"/>
            <w:vAlign w:val="center"/>
          </w:tcPr>
          <w:p w14:paraId="0EBC47CA">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视频：现场跟拍需满足4K像素需求，如需制作活动微视频，成片按照科室要求交付</w:t>
            </w:r>
          </w:p>
          <w:p w14:paraId="516C8D5E">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照片：现场影像拍摄需高清输出：3000*2000像素以上，画幅比例3：2、16：9</w:t>
            </w:r>
          </w:p>
        </w:tc>
      </w:tr>
      <w:tr w14:paraId="69AA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25F7171E">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85" w:type="pct"/>
            <w:vAlign w:val="center"/>
          </w:tcPr>
          <w:p w14:paraId="6173A2A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宣传片</w:t>
            </w:r>
          </w:p>
        </w:tc>
        <w:tc>
          <w:tcPr>
            <w:tcW w:w="334" w:type="pct"/>
            <w:vAlign w:val="center"/>
          </w:tcPr>
          <w:p w14:paraId="672CCAB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分钟</w:t>
            </w:r>
          </w:p>
        </w:tc>
        <w:tc>
          <w:tcPr>
            <w:tcW w:w="334" w:type="pct"/>
            <w:vAlign w:val="center"/>
          </w:tcPr>
          <w:p w14:paraId="67A6C3A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42" w:type="pct"/>
            <w:vAlign w:val="center"/>
          </w:tcPr>
          <w:p w14:paraId="508C77C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40000元+配音2000元</w:t>
            </w:r>
          </w:p>
        </w:tc>
        <w:tc>
          <w:tcPr>
            <w:tcW w:w="948" w:type="pct"/>
            <w:vAlign w:val="center"/>
          </w:tcPr>
          <w:p w14:paraId="6FE448D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2025年继续教育会议前期宣传片（突出科室理念、专家团队、特色技术及人文关怀 ）</w:t>
            </w:r>
          </w:p>
        </w:tc>
        <w:tc>
          <w:tcPr>
            <w:tcW w:w="1622" w:type="pct"/>
            <w:vMerge w:val="continue"/>
            <w:shd w:val="clear" w:color="auto" w:fill="auto"/>
            <w:vAlign w:val="center"/>
          </w:tcPr>
          <w:p w14:paraId="06BA4D2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r>
      <w:tr w14:paraId="1F61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6A34DC18">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85" w:type="pct"/>
            <w:vAlign w:val="center"/>
          </w:tcPr>
          <w:p w14:paraId="076719CD">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拍摄5个（时间2分钟）动画科普宣传精品视频</w:t>
            </w:r>
          </w:p>
        </w:tc>
        <w:tc>
          <w:tcPr>
            <w:tcW w:w="334" w:type="pct"/>
            <w:vAlign w:val="center"/>
          </w:tcPr>
          <w:p w14:paraId="11F76C5E">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w:t>
            </w:r>
          </w:p>
        </w:tc>
        <w:tc>
          <w:tcPr>
            <w:tcW w:w="334" w:type="pct"/>
            <w:vAlign w:val="center"/>
          </w:tcPr>
          <w:p w14:paraId="3A02E3C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42" w:type="pct"/>
            <w:vAlign w:val="center"/>
          </w:tcPr>
          <w:p w14:paraId="1C416899">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25000元+配音2000元</w:t>
            </w:r>
          </w:p>
        </w:tc>
        <w:tc>
          <w:tcPr>
            <w:tcW w:w="948" w:type="pct"/>
            <w:vAlign w:val="center"/>
          </w:tcPr>
          <w:p w14:paraId="0C97C07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老年常见慢病或老年护理</w:t>
            </w:r>
          </w:p>
        </w:tc>
        <w:tc>
          <w:tcPr>
            <w:tcW w:w="1622" w:type="pct"/>
            <w:shd w:val="clear" w:color="auto" w:fill="auto"/>
            <w:vAlign w:val="center"/>
          </w:tcPr>
          <w:p w14:paraId="65E363E1">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根据科室提供文稿设计制作MG动画视频，输出格式1920*1080像素以上，24fps，15-30Mbps,以MP4或MOV格式交付</w:t>
            </w:r>
          </w:p>
        </w:tc>
      </w:tr>
      <w:tr w14:paraId="30C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4" w:type="pct"/>
            <w:vAlign w:val="center"/>
          </w:tcPr>
          <w:p w14:paraId="2FCB566F">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总计</w:t>
            </w:r>
          </w:p>
        </w:tc>
        <w:tc>
          <w:tcPr>
            <w:tcW w:w="4665" w:type="pct"/>
            <w:gridSpan w:val="6"/>
            <w:vAlign w:val="center"/>
          </w:tcPr>
          <w:p w14:paraId="0FDE9A5B">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99000元</w:t>
            </w:r>
          </w:p>
        </w:tc>
      </w:tr>
    </w:tbl>
    <w:p w14:paraId="1FBA431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highlight w:val="none"/>
        </w:rPr>
      </w:pPr>
    </w:p>
    <w:p w14:paraId="0AEE833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highlight w:val="none"/>
        </w:rPr>
        <w:sectPr>
          <w:pgSz w:w="16838" w:h="11906" w:orient="landscape"/>
          <w:pgMar w:top="1803" w:right="1440" w:bottom="1803" w:left="1440" w:header="851" w:footer="992" w:gutter="0"/>
          <w:cols w:space="0" w:num="1"/>
          <w:rtlGutter w:val="0"/>
          <w:docGrid w:type="lines" w:linePitch="319" w:charSpace="0"/>
        </w:sectPr>
      </w:pPr>
      <w:r>
        <w:rPr>
          <w:rFonts w:hint="eastAsia" w:ascii="宋体" w:hAnsi="宋体" w:eastAsia="宋体" w:cs="宋体"/>
          <w:b w:val="0"/>
          <w:bCs/>
          <w:color w:val="auto"/>
          <w:sz w:val="21"/>
          <w:szCs w:val="21"/>
          <w:highlight w:val="none"/>
        </w:rPr>
        <w:br w:type="page"/>
      </w:r>
    </w:p>
    <w:p w14:paraId="7FA833A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六</w:t>
      </w:r>
      <w:r>
        <w:rPr>
          <w:rFonts w:hint="eastAsia" w:ascii="宋体" w:hAnsi="宋体" w:eastAsia="宋体" w:cs="宋体"/>
          <w:b w:val="0"/>
          <w:bCs/>
          <w:color w:val="auto"/>
          <w:sz w:val="21"/>
          <w:szCs w:val="21"/>
          <w:highlight w:val="none"/>
        </w:rPr>
        <w:t>、付款方式</w:t>
      </w:r>
    </w:p>
    <w:p w14:paraId="2D1A497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合同签订生效，依据成片完成数量据实结算，制作完成交付的成片，由采购人验收合格，凭中标人提供的有效发票进行支付（特殊情况以合同为准）。</w:t>
      </w:r>
    </w:p>
    <w:p w14:paraId="4F84998B">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七、</w:t>
      </w:r>
      <w:r>
        <w:rPr>
          <w:rFonts w:hint="eastAsia" w:ascii="宋体" w:hAnsi="宋体" w:eastAsia="宋体" w:cs="宋体"/>
          <w:b w:val="0"/>
          <w:bCs/>
          <w:color w:val="auto"/>
          <w:sz w:val="21"/>
          <w:szCs w:val="21"/>
          <w:highlight w:val="none"/>
        </w:rPr>
        <w:t>验收标准</w:t>
      </w:r>
    </w:p>
    <w:p w14:paraId="5D47674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照采购合同的约定和招标文件所有技术要求、商务要求及项目需求书的要求，结合现行国家标准、行业标准或企业标准对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56E3CA5E">
      <w:pPr>
        <w:pStyle w:val="6"/>
        <w:keepNext w:val="0"/>
        <w:keepLines w:val="0"/>
        <w:pageBreakBefore w:val="0"/>
        <w:widowControl w:val="0"/>
        <w:kinsoku/>
        <w:wordWrap/>
        <w:overflowPunct/>
        <w:topLinePunct w:val="0"/>
        <w:bidi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八</w:t>
      </w:r>
      <w:r>
        <w:rPr>
          <w:rFonts w:hint="eastAsia" w:ascii="宋体" w:hAnsi="宋体" w:eastAsia="宋体" w:cs="宋体"/>
          <w:b w:val="0"/>
          <w:bCs w:val="0"/>
          <w:color w:val="auto"/>
          <w:sz w:val="21"/>
          <w:szCs w:val="21"/>
          <w:highlight w:val="none"/>
          <w:lang w:val="en-US"/>
        </w:rPr>
        <w:t>、其他要求</w:t>
      </w:r>
    </w:p>
    <w:p w14:paraId="38D7528D">
      <w:pPr>
        <w:pStyle w:val="6"/>
        <w:keepNext w:val="0"/>
        <w:keepLines w:val="0"/>
        <w:pageBreakBefore w:val="0"/>
        <w:widowControl w:val="0"/>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rPr>
        <w:t>售后服务保障</w:t>
      </w:r>
    </w:p>
    <w:p w14:paraId="2AAA8D94">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在项目作品交付后30天内，针对前期确认的拍摄脚本、创意方案中未实现的内容，或部分甲方不满意问题（如画面模糊、字幕错误、配音不符等），提供不限次数免费修改服务，直至达到方案约定标准。​</w:t>
      </w:r>
    </w:p>
    <w:p w14:paraId="1631D4C3">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修改周期：常规修改需求1-3个工作日内完成；涉及重拍部分的修改，根据实际拍摄难度协商确定周期，期间会定期同步修改进度。​</w:t>
      </w:r>
    </w:p>
    <w:p w14:paraId="1C38BF15">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补拍与素材服务：若因项目推进需要补充少量拍摄镜头（如新增1-2个短镜头），且补拍内容与原项目主题相关，在交付后15天内可免费提供1次补拍服务。项目交付后，将为甲方提供整理好的原始拍摄素材（如未剪辑的视频片段、照片等），原素材保存期限为交付后6个月，期间若需调取素材，项目组需全力配合保证。​</w:t>
      </w:r>
    </w:p>
    <w:p w14:paraId="236442D1">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交付作品要求：若交付的视频文件出现格式错误、无法播放等问题，项目组需在接到反馈后24小时内重新提供正确文件，并协助完成测试播放。为保障视频在不同场景下的使用，可根据甲方需求，免费提供3种以内常用格式视频文件（如MP4、MOV、AVI等），超出格式需求的可协助转换，需在作品策划前与项目组具体负责人沟通协商，以充分保证作品质量。</w:t>
      </w:r>
    </w:p>
    <w:p w14:paraId="2BDC5D68">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rPr>
        <w:t>交货方式与责任</w:t>
      </w:r>
    </w:p>
    <w:p w14:paraId="2DB85294">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1.交付方式：</w:t>
      </w:r>
      <w:r>
        <w:rPr>
          <w:rFonts w:hint="eastAsia" w:ascii="宋体" w:hAnsi="宋体" w:eastAsia="宋体" w:cs="宋体"/>
          <w:color w:val="auto"/>
          <w:sz w:val="21"/>
          <w:szCs w:val="21"/>
          <w:highlight w:val="none"/>
          <w:lang w:val="en-US"/>
        </w:rPr>
        <w:t>加密U盘快递实体成片+ 网盘链接（含全部交付物，保留30日）</w:t>
      </w:r>
    </w:p>
    <w:p w14:paraId="41D37EF0">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质量责任界定</w:t>
      </w:r>
      <w:r>
        <w:rPr>
          <w:rFonts w:hint="eastAsia" w:ascii="宋体" w:hAnsi="宋体" w:eastAsia="宋体" w:cs="宋体"/>
          <w:color w:val="auto"/>
          <w:sz w:val="21"/>
          <w:szCs w:val="21"/>
          <w:highlight w:val="none"/>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03E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14:paraId="16EC5BD4">
            <w:pPr>
              <w:pStyle w:val="6"/>
              <w:keepNext w:val="0"/>
              <w:keepLines w:val="0"/>
              <w:pageBreakBefore w:val="0"/>
              <w:widowControl w:val="0"/>
              <w:numPr>
                <w:ilvl w:val="0"/>
                <w:numId w:val="0"/>
              </w:numPr>
              <w:kinsoku/>
              <w:wordWrap/>
              <w:overflowPunct/>
              <w:topLinePunct w:val="0"/>
              <w:bidi w:val="0"/>
              <w:spacing w:line="360" w:lineRule="auto"/>
              <w:ind w:firstLine="0"/>
              <w:jc w:val="center"/>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风险情形</w:t>
            </w:r>
          </w:p>
        </w:tc>
        <w:tc>
          <w:tcPr>
            <w:tcW w:w="2841" w:type="dxa"/>
            <w:vAlign w:val="top"/>
          </w:tcPr>
          <w:p w14:paraId="1768CBC2">
            <w:pPr>
              <w:pStyle w:val="6"/>
              <w:keepNext w:val="0"/>
              <w:keepLines w:val="0"/>
              <w:pageBreakBefore w:val="0"/>
              <w:widowControl w:val="0"/>
              <w:numPr>
                <w:ilvl w:val="0"/>
                <w:numId w:val="0"/>
              </w:numPr>
              <w:kinsoku/>
              <w:wordWrap/>
              <w:overflowPunct/>
              <w:topLinePunct w:val="0"/>
              <w:bidi w:val="0"/>
              <w:spacing w:line="360" w:lineRule="auto"/>
              <w:ind w:firstLine="0"/>
              <w:jc w:val="center"/>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责任方</w:t>
            </w:r>
          </w:p>
        </w:tc>
        <w:tc>
          <w:tcPr>
            <w:tcW w:w="2841" w:type="dxa"/>
            <w:vAlign w:val="top"/>
          </w:tcPr>
          <w:p w14:paraId="7F046449">
            <w:pPr>
              <w:pStyle w:val="6"/>
              <w:keepNext w:val="0"/>
              <w:keepLines w:val="0"/>
              <w:pageBreakBefore w:val="0"/>
              <w:widowControl w:val="0"/>
              <w:numPr>
                <w:ilvl w:val="0"/>
                <w:numId w:val="0"/>
              </w:numPr>
              <w:kinsoku/>
              <w:wordWrap/>
              <w:overflowPunct/>
              <w:topLinePunct w:val="0"/>
              <w:bidi w:val="0"/>
              <w:spacing w:line="360" w:lineRule="auto"/>
              <w:ind w:firstLine="0"/>
              <w:jc w:val="center"/>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处理方式</w:t>
            </w:r>
          </w:p>
        </w:tc>
      </w:tr>
      <w:tr w14:paraId="3B49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67E54E">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规格要求</w:t>
            </w:r>
            <w:r>
              <w:rPr>
                <w:rFonts w:hint="eastAsia" w:ascii="宋体" w:hAnsi="宋体" w:eastAsia="宋体" w:cs="宋体"/>
                <w:color w:val="auto"/>
                <w:sz w:val="21"/>
                <w:szCs w:val="21"/>
                <w:highlight w:val="none"/>
                <w:lang w:val="en-US"/>
              </w:rPr>
              <w:t>不达标</w:t>
            </w:r>
          </w:p>
        </w:tc>
        <w:tc>
          <w:tcPr>
            <w:tcW w:w="2841" w:type="dxa"/>
          </w:tcPr>
          <w:p w14:paraId="06FA3EAF">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制作方</w:t>
            </w:r>
          </w:p>
        </w:tc>
        <w:tc>
          <w:tcPr>
            <w:tcW w:w="2841" w:type="dxa"/>
          </w:tcPr>
          <w:p w14:paraId="666D7E95">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48小时内免费重制；若二次验收仍不合格，扣减</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en-US"/>
              </w:rPr>
              <w:t>%款项并有权更换合作方</w:t>
            </w:r>
            <w:r>
              <w:rPr>
                <w:rFonts w:hint="eastAsia" w:ascii="宋体" w:hAnsi="宋体" w:eastAsia="宋体" w:cs="宋体"/>
                <w:color w:val="auto"/>
                <w:sz w:val="21"/>
                <w:szCs w:val="21"/>
                <w:highlight w:val="none"/>
                <w:lang w:val="en-US" w:eastAsia="zh-CN"/>
              </w:rPr>
              <w:t>。</w:t>
            </w:r>
          </w:p>
        </w:tc>
      </w:tr>
      <w:tr w14:paraId="54E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5B2936">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患者隐私泄露</w:t>
            </w:r>
          </w:p>
        </w:tc>
        <w:tc>
          <w:tcPr>
            <w:tcW w:w="2841" w:type="dxa"/>
          </w:tcPr>
          <w:p w14:paraId="32296020">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制作方</w:t>
            </w:r>
          </w:p>
        </w:tc>
        <w:tc>
          <w:tcPr>
            <w:tcW w:w="2841" w:type="dxa"/>
          </w:tcPr>
          <w:p w14:paraId="14374207">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承担全部法律后果；赔偿科室名誉损失（合同金额</w:t>
            </w:r>
            <w:r>
              <w:rPr>
                <w:rFonts w:hint="eastAsia" w:ascii="宋体" w:hAnsi="宋体" w:eastAsia="宋体" w:cs="宋体"/>
                <w:color w:val="auto"/>
                <w:sz w:val="21"/>
                <w:szCs w:val="21"/>
                <w:highlight w:val="none"/>
                <w:lang w:val="en-US" w:eastAsia="zh-CN"/>
              </w:rPr>
              <w:t>的30</w:t>
            </w:r>
            <w:r>
              <w:rPr>
                <w:rFonts w:hint="eastAsia" w:ascii="宋体" w:hAnsi="宋体" w:eastAsia="宋体" w:cs="宋体"/>
                <w:color w:val="auto"/>
                <w:sz w:val="21"/>
                <w:szCs w:val="21"/>
                <w:highlight w:val="none"/>
                <w:lang w:val="en-US"/>
              </w:rPr>
              <w:t>%）+永久终止合作</w:t>
            </w:r>
            <w:r>
              <w:rPr>
                <w:rFonts w:hint="eastAsia" w:ascii="宋体" w:hAnsi="宋体" w:eastAsia="宋体" w:cs="宋体"/>
                <w:color w:val="auto"/>
                <w:sz w:val="21"/>
                <w:szCs w:val="21"/>
                <w:highlight w:val="none"/>
                <w:lang w:val="en-US" w:eastAsia="zh-CN"/>
              </w:rPr>
              <w:t>。</w:t>
            </w:r>
          </w:p>
        </w:tc>
      </w:tr>
      <w:tr w14:paraId="6F4D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BB387B">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设备损毁/素材丢失</w:t>
            </w:r>
          </w:p>
        </w:tc>
        <w:tc>
          <w:tcPr>
            <w:tcW w:w="2841" w:type="dxa"/>
          </w:tcPr>
          <w:p w14:paraId="626183E3">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制作方</w:t>
            </w:r>
          </w:p>
        </w:tc>
        <w:tc>
          <w:tcPr>
            <w:tcW w:w="2841" w:type="dxa"/>
          </w:tcPr>
          <w:p w14:paraId="1A3DB9BC">
            <w:pPr>
              <w:pStyle w:val="6"/>
              <w:keepNext w:val="0"/>
              <w:keepLines w:val="0"/>
              <w:pageBreakBefore w:val="0"/>
              <w:widowControl w:val="0"/>
              <w:numPr>
                <w:ilvl w:val="0"/>
                <w:numId w:val="0"/>
              </w:numPr>
              <w:kinsoku/>
              <w:wordWrap/>
              <w:overflowPunct/>
              <w:topLinePunct w:val="0"/>
              <w:bidi w:val="0"/>
              <w:spacing w:line="360" w:lineRule="auto"/>
              <w:ind w:firstLine="0"/>
              <w:textAlignment w:val="auto"/>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rPr>
              <w:t>自费重新拍摄；延误交付按日扣款（不可抗力除外）</w:t>
            </w:r>
          </w:p>
        </w:tc>
      </w:tr>
    </w:tbl>
    <w:p w14:paraId="6CF7B1F5">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rPr>
        <w:t>知识产权与保密</w:t>
      </w:r>
    </w:p>
    <w:p w14:paraId="1D1EFEAF">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版权归属：成片著作权归科室所有，制作方保留署名权；</w:t>
      </w:r>
    </w:p>
    <w:p w14:paraId="6811CA35">
      <w:pPr>
        <w:pStyle w:val="6"/>
        <w:keepNext w:val="0"/>
        <w:keepLines w:val="0"/>
        <w:pageBreakBefore w:val="0"/>
        <w:widowControl w:val="0"/>
        <w:numPr>
          <w:ilvl w:val="0"/>
          <w:numId w:val="0"/>
        </w:numPr>
        <w:kinsoku/>
        <w:wordWrap/>
        <w:overflowPunct/>
        <w:topLinePunct w:val="0"/>
        <w:bidi w:val="0"/>
        <w:spacing w:line="360" w:lineRule="auto"/>
        <w:ind w:lef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素材保密：拍摄原始素材需在交付后30日内销毁（提供销毁证明）；</w:t>
      </w:r>
    </w:p>
    <w:p w14:paraId="0EFA74BF">
      <w:pPr>
        <w:pStyle w:val="6"/>
        <w:numPr>
          <w:ilvl w:val="0"/>
          <w:numId w:val="0"/>
        </w:numPr>
        <w:kinsoku/>
        <w:spacing w:line="360" w:lineRule="auto"/>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违约追责：制作方泄密或擅自使用素材，需支付违约金（</w:t>
      </w:r>
      <w:r>
        <w:rPr>
          <w:rFonts w:hint="eastAsia" w:ascii="宋体" w:hAnsi="宋体" w:eastAsia="宋体" w:cs="宋体"/>
          <w:color w:val="auto"/>
          <w:sz w:val="21"/>
          <w:szCs w:val="21"/>
          <w:highlight w:val="none"/>
          <w:lang w:val="en-US" w:eastAsia="zh-CN"/>
        </w:rPr>
        <w:t>合同金额的30</w:t>
      </w:r>
      <w:r>
        <w:rPr>
          <w:rFonts w:hint="eastAsia" w:ascii="宋体" w:hAnsi="宋体" w:eastAsia="宋体" w:cs="宋体"/>
          <w:color w:val="auto"/>
          <w:sz w:val="21"/>
          <w:szCs w:val="21"/>
          <w:highlight w:val="none"/>
          <w:lang w:val="en-US"/>
        </w:rPr>
        <w:t>%）。</w:t>
      </w:r>
    </w:p>
    <w:p w14:paraId="0FD575E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76AA5"/>
    <w:multiLevelType w:val="singleLevel"/>
    <w:tmpl w:val="12C76A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F7C66"/>
    <w:rsid w:val="6B3F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20" w:after="210" w:line="578" w:lineRule="auto"/>
      <w:ind w:leftChars="300"/>
      <w:jc w:val="center"/>
      <w:outlineLvl w:val="0"/>
    </w:pPr>
    <w:rPr>
      <w:rFonts w:ascii="Times New Roman" w:hAnsi="Times New Roman" w:eastAsia="宋体"/>
      <w:b/>
      <w:bCs/>
      <w:kern w:val="44"/>
      <w:sz w:val="32"/>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首行缩进"/>
    <w:basedOn w:val="1"/>
    <w:autoRedefine/>
    <w:qFormat/>
    <w:uiPriority w:val="0"/>
    <w:pPr>
      <w:ind w:firstLine="480"/>
    </w:pPr>
    <w:rPr>
      <w:rFonts w:ascii="Calibri" w:hAnsi="Calibri"/>
      <w:szCs w:val="22"/>
      <w:lang w:val="zh-CN"/>
    </w:rPr>
  </w:style>
  <w:style w:type="character" w:customStyle="1" w:styleId="7">
    <w:name w:val="font71"/>
    <w:basedOn w:val="5"/>
    <w:qFormat/>
    <w:uiPriority w:val="0"/>
    <w:rPr>
      <w:rFonts w:hint="eastAsia" w:ascii="仿宋" w:hAnsi="仿宋" w:eastAsia="仿宋" w:cs="仿宋"/>
      <w:color w:val="000000"/>
      <w:sz w:val="44"/>
      <w:szCs w:val="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2025-11-04T03:15:00Z</dcterms:created>
  <dc:creator>宋可口ya！</dc:creator>
  <cp:lastModifiedBy>宋可口ya！</cp:lastModifiedBy>
  <dcterms:modified xsi:type="dcterms:W3CDTF">2025-11-04T03:16:04Z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E068CEC59A1145B4BDD9CF95860DB07D_11</vt:lpwstr>
  </property>
  <property fmtid="{D5CDD505-2E9C-101B-9397-08002B2CF9AE}" pid="4" name="KSOTemplateDocerSaveRecord">
    <vt:lpwstr>eyJoZGlkIjoiYjdmMzk2OWMxMjhiYmMwNmMwOGVhZTU5MjQ3MzlmMmEiLCJ1c2VySWQiOiIyODg5MTc3NTMifQ==</vt:lpwstr>
  </property>
</Properties>
</file>