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20104">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napToGrid w:val="0"/>
          <w:color w:val="auto"/>
          <w:spacing w:val="0"/>
          <w:sz w:val="21"/>
          <w:szCs w:val="21"/>
          <w:highlight w:val="none"/>
          <w:lang w:val="en-US" w:eastAsia="zh-CN"/>
        </w:rPr>
      </w:pPr>
      <w:bookmarkStart w:id="0" w:name="_GoBack"/>
      <w:bookmarkEnd w:id="0"/>
      <w:r>
        <w:rPr>
          <w:rFonts w:hint="eastAsia" w:ascii="宋体" w:hAnsi="宋体" w:eastAsia="宋体" w:cs="宋体"/>
          <w:b/>
          <w:bCs/>
          <w:snapToGrid w:val="0"/>
          <w:color w:val="auto"/>
          <w:spacing w:val="0"/>
          <w:sz w:val="21"/>
          <w:szCs w:val="21"/>
          <w:highlight w:val="none"/>
        </w:rPr>
        <w:t>一、</w:t>
      </w:r>
      <w:r>
        <w:rPr>
          <w:rFonts w:hint="eastAsia" w:ascii="宋体" w:hAnsi="宋体" w:eastAsia="宋体" w:cs="宋体"/>
          <w:b/>
          <w:bCs/>
          <w:snapToGrid w:val="0"/>
          <w:color w:val="auto"/>
          <w:spacing w:val="0"/>
          <w:sz w:val="21"/>
          <w:szCs w:val="21"/>
          <w:highlight w:val="none"/>
          <w:lang w:val="en-US" w:eastAsia="zh-CN"/>
        </w:rPr>
        <w:t>项目概况：</w:t>
      </w:r>
    </w:p>
    <w:p w14:paraId="78D78CA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rPr>
      </w:pPr>
      <w:r>
        <w:rPr>
          <w:rFonts w:hint="eastAsia" w:ascii="宋体" w:hAnsi="宋体" w:eastAsia="宋体" w:cs="宋体"/>
          <w:snapToGrid w:val="0"/>
          <w:color w:val="auto"/>
          <w:spacing w:val="0"/>
          <w:sz w:val="21"/>
          <w:szCs w:val="21"/>
          <w:highlight w:val="none"/>
        </w:rPr>
        <w:t>天津中医药大学第四附属医院暨天津市滨海新区中医医院，是集医疗、预防、教学、科研、养生、保健、康复为一体的达到国内先进水平的现代化“三级甲等”综合中医医院，将成为滨海新区的中医医疗中心。医院杭州道院区位于天津市滨海新区杭州道街90号，项目占地总面积33128平方米，建筑面积22655.48平方米。</w:t>
      </w:r>
    </w:p>
    <w:p w14:paraId="23F9B7C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GB"/>
        </w:rPr>
      </w:pPr>
      <w:r>
        <w:rPr>
          <w:rFonts w:hint="eastAsia" w:ascii="宋体" w:hAnsi="宋体" w:eastAsia="宋体" w:cs="宋体"/>
          <w:snapToGrid w:val="0"/>
          <w:color w:val="auto"/>
          <w:spacing w:val="0"/>
          <w:sz w:val="21"/>
          <w:szCs w:val="21"/>
          <w:highlight w:val="none"/>
        </w:rPr>
        <w:t>本项目服务范围包括空调系统、给排水系统、气体供应系统、污水处理站、氧气站、空调机房等附属配套用房及设备设施的运行及维保，综合维修工作。</w:t>
      </w:r>
    </w:p>
    <w:p w14:paraId="39852B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二、采购项目预（概）算</w:t>
      </w:r>
    </w:p>
    <w:p w14:paraId="045A00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b w:val="0"/>
          <w:bCs w:val="0"/>
          <w:color w:val="auto"/>
          <w:sz w:val="21"/>
          <w:szCs w:val="21"/>
          <w:highlight w:val="none"/>
          <w:lang w:val="en-US" w:eastAsia="zh-CN" w:bidi="ar-SA"/>
        </w:rPr>
        <w:t>总预（概）算：302.217261万元/1.5年</w:t>
      </w:r>
    </w:p>
    <w:p w14:paraId="56E87FEA">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三、服务要求</w:t>
      </w:r>
    </w:p>
    <w:p w14:paraId="0E30906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杭州道院区综合运维服务供应商应具备成熟的后勤设备运维服务信息化服务系统并能提供后勤大型设备运维服务系统软件及硬件使用且该系统所有数据均能定期导出上报管理科室。</w:t>
      </w:r>
    </w:p>
    <w:p w14:paraId="77170C8A">
      <w:pPr>
        <w:keepNext w:val="0"/>
        <w:keepLines w:val="0"/>
        <w:pageBreakBefore w:val="0"/>
        <w:kinsoku/>
        <w:wordWrap/>
        <w:overflowPunct/>
        <w:topLinePunct w:val="0"/>
        <w:autoSpaceDE/>
        <w:autoSpaceDN/>
        <w:bidi w:val="0"/>
        <w:adjustRightIn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四、人员及岗位要求</w:t>
      </w:r>
    </w:p>
    <w:tbl>
      <w:tblPr>
        <w:tblStyle w:val="4"/>
        <w:tblW w:w="10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
      <w:tblGrid>
        <w:gridCol w:w="666"/>
        <w:gridCol w:w="1111"/>
        <w:gridCol w:w="428"/>
        <w:gridCol w:w="825"/>
        <w:gridCol w:w="4566"/>
        <w:gridCol w:w="582"/>
        <w:gridCol w:w="2201"/>
      </w:tblGrid>
      <w:tr w14:paraId="39C6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blHeader/>
          <w:jc w:val="center"/>
        </w:trPr>
        <w:tc>
          <w:tcPr>
            <w:tcW w:w="10379" w:type="dxa"/>
            <w:gridSpan w:val="7"/>
            <w:tcBorders>
              <w:top w:val="single" w:color="000000" w:sz="4" w:space="0"/>
              <w:left w:val="single" w:color="000000" w:sz="4" w:space="0"/>
              <w:bottom w:val="single" w:color="000000" w:sz="4" w:space="0"/>
              <w:right w:val="single" w:color="000000" w:sz="4" w:space="0"/>
            </w:tcBorders>
            <w:noWrap/>
            <w:vAlign w:val="center"/>
          </w:tcPr>
          <w:p w14:paraId="6600D142">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人员及岗位要求</w:t>
            </w:r>
          </w:p>
        </w:tc>
      </w:tr>
      <w:tr w14:paraId="190B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blHeader/>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D73D2BD">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D66CDC2">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岗位名称</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03DD10FC">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岗位数量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9B415CE">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定编（仅供投标参考）</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7FE9591C">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要求</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14:paraId="0BF8DF69">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是否接受退休人员</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0A3037D">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工作时间</w:t>
            </w:r>
          </w:p>
        </w:tc>
      </w:tr>
      <w:tr w14:paraId="722E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F44B0A3">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8DEB3F9">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项目经理</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251D3D17">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E4E98E8">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BB7B48A">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45周岁或以下，</w:t>
            </w:r>
            <w:r>
              <w:rPr>
                <w:rFonts w:hint="eastAsia" w:ascii="宋体" w:hAnsi="宋体" w:eastAsia="宋体" w:cs="宋体"/>
                <w:b w:val="0"/>
                <w:bCs w:val="0"/>
                <w:i w:val="0"/>
                <w:iCs w:val="0"/>
                <w:color w:val="000000"/>
                <w:kern w:val="0"/>
                <w:sz w:val="21"/>
                <w:szCs w:val="21"/>
                <w:highlight w:val="none"/>
                <w:u w:val="none"/>
                <w:lang w:val="en-US" w:eastAsia="zh-CN" w:bidi="ar"/>
              </w:rPr>
              <w:t>本科以上（含本科）学历，具备五年（或以上）类似设</w:t>
            </w:r>
            <w:r>
              <w:rPr>
                <w:rFonts w:hint="eastAsia" w:ascii="宋体" w:hAnsi="宋体" w:eastAsia="宋体" w:cs="宋体"/>
                <w:b w:val="0"/>
                <w:bCs w:val="0"/>
                <w:i w:val="0"/>
                <w:iCs w:val="0"/>
                <w:color w:val="000000"/>
                <w:kern w:val="0"/>
                <w:sz w:val="21"/>
                <w:szCs w:val="21"/>
                <w:u w:val="none"/>
                <w:lang w:val="en-US" w:eastAsia="zh-CN" w:bidi="ar"/>
              </w:rPr>
              <w:t>备运维项目服务经验。</w:t>
            </w:r>
          </w:p>
        </w:tc>
        <w:tc>
          <w:tcPr>
            <w:tcW w:w="5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091E80">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否</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10BDE0E7">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每周5天，每天8小时</w:t>
            </w:r>
          </w:p>
        </w:tc>
      </w:tr>
      <w:tr w14:paraId="2D9C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7C4FB06">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0AC6CF9">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文员兼调度员、库管员</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6AF1BCD4">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FCF9E17">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79B8281F">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45周岁或以下，专科以上（含专科）学历，熟练操作电脑办公软件。</w:t>
            </w: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B0B91">
            <w:pPr>
              <w:snapToGrid w:val="0"/>
              <w:jc w:val="center"/>
              <w:rPr>
                <w:rFonts w:hint="eastAsia" w:ascii="宋体" w:hAnsi="宋体" w:eastAsia="宋体" w:cs="宋体"/>
                <w:b w:val="0"/>
                <w:bCs w:val="0"/>
                <w:i w:val="0"/>
                <w:iCs w:val="0"/>
                <w:color w:val="000000"/>
                <w:sz w:val="21"/>
                <w:szCs w:val="21"/>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5236AA1">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每周6天，每天8小时</w:t>
            </w:r>
          </w:p>
        </w:tc>
      </w:tr>
      <w:tr w14:paraId="1DED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2133"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6DA9920">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9D46464">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维修/运行主管</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50CCBE13">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FDDE78E">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6790EBC">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55周岁或以下，持《特种设备安全管理和操作员证（特种设备安全管理A）》、《有限空间作业证》、《中华人民共和国特种作业操作证（高压、低压电工作业）》、《安全生产管理员证》上岗，同岗位五年及以上工作经验。</w:t>
            </w: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B214F">
            <w:pPr>
              <w:snapToGrid w:val="0"/>
              <w:jc w:val="center"/>
              <w:rPr>
                <w:rFonts w:hint="eastAsia" w:ascii="宋体" w:hAnsi="宋体" w:eastAsia="宋体" w:cs="宋体"/>
                <w:b w:val="0"/>
                <w:bCs w:val="0"/>
                <w:i w:val="0"/>
                <w:iCs w:val="0"/>
                <w:color w:val="000000"/>
                <w:sz w:val="21"/>
                <w:szCs w:val="21"/>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A50D0B3">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每周6天，每天8小时</w:t>
            </w:r>
          </w:p>
        </w:tc>
      </w:tr>
      <w:tr w14:paraId="45C4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516E9EA">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F31ADB3">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污水站运行工</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79BBE061">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AE0A19D">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312B2D7E">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具有相关岗位工作经验。</w:t>
            </w: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5B836">
            <w:pPr>
              <w:snapToGrid w:val="0"/>
              <w:jc w:val="center"/>
              <w:rPr>
                <w:rFonts w:hint="eastAsia" w:ascii="宋体" w:hAnsi="宋体" w:eastAsia="宋体" w:cs="宋体"/>
                <w:b w:val="0"/>
                <w:bCs w:val="0"/>
                <w:i w:val="0"/>
                <w:iCs w:val="0"/>
                <w:color w:val="000000"/>
                <w:sz w:val="21"/>
                <w:szCs w:val="21"/>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C114592">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每周7天，每天8小时</w:t>
            </w:r>
          </w:p>
        </w:tc>
      </w:tr>
      <w:tr w14:paraId="7261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B6EF3E9">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477A495">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液氧站运行工</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275C6371">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915A027">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8AD3D85">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需持《中华人民共和国特种设备安全管理和作业人员证R1压力容器作业（快开门式压力容器操作）》上岗，具有相关岗位工作经验。</w:t>
            </w: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CEFEB">
            <w:pPr>
              <w:snapToGrid w:val="0"/>
              <w:jc w:val="center"/>
              <w:rPr>
                <w:rFonts w:hint="eastAsia" w:ascii="宋体" w:hAnsi="宋体" w:eastAsia="宋体" w:cs="宋体"/>
                <w:b w:val="0"/>
                <w:bCs w:val="0"/>
                <w:i w:val="0"/>
                <w:iCs w:val="0"/>
                <w:color w:val="000000"/>
                <w:sz w:val="21"/>
                <w:szCs w:val="21"/>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4597E82">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每周7天，每天24小时</w:t>
            </w:r>
          </w:p>
        </w:tc>
      </w:tr>
      <w:tr w14:paraId="1CF6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DA6D8C0">
            <w:pPr>
              <w:keepNext w:val="0"/>
              <w:keepLines w:val="0"/>
              <w:widowControl/>
              <w:suppressLineNumbers w:val="0"/>
              <w:snapToGrid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15EBCC3">
            <w:pPr>
              <w:keepNext w:val="0"/>
              <w:keepLines w:val="0"/>
              <w:widowControl/>
              <w:suppressLineNumbers w:val="0"/>
              <w:snapToGrid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空调机房运行工</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2F60B572">
            <w:pPr>
              <w:keepNext w:val="0"/>
              <w:keepLines w:val="0"/>
              <w:widowControl/>
              <w:suppressLineNumbers w:val="0"/>
              <w:snapToGrid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17A3C31">
            <w:pPr>
              <w:keepNext w:val="0"/>
              <w:keepLines w:val="0"/>
              <w:widowControl/>
              <w:suppressLineNumbers w:val="0"/>
              <w:snapToGrid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694837B">
            <w:pPr>
              <w:keepNext w:val="0"/>
              <w:keepLines w:val="0"/>
              <w:widowControl/>
              <w:suppressLineNumbers w:val="0"/>
              <w:snapToGrid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需持《中华人民共和国特种作业操作证（制冷与空调作业）》上岗，具有相关岗位工作经验。</w:t>
            </w: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47D28">
            <w:pPr>
              <w:snapToGrid w:val="0"/>
              <w:jc w:val="center"/>
              <w:rPr>
                <w:rFonts w:hint="eastAsia" w:ascii="宋体" w:hAnsi="宋体" w:eastAsia="宋体" w:cs="宋体"/>
                <w:b w:val="0"/>
                <w:bCs w:val="0"/>
                <w:i w:val="0"/>
                <w:iCs w:val="0"/>
                <w:color w:val="000000"/>
                <w:sz w:val="21"/>
                <w:szCs w:val="21"/>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DF360DD">
            <w:pPr>
              <w:keepNext w:val="0"/>
              <w:keepLines w:val="0"/>
              <w:widowControl/>
              <w:suppressLineNumbers w:val="0"/>
              <w:snapToGrid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每周7天，每天24小时</w:t>
            </w:r>
          </w:p>
        </w:tc>
      </w:tr>
      <w:tr w14:paraId="20BA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68C302E">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A8D7F25">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综合维修工</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3C6C7C93">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04AE1A">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501B726D">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具有相关岗位工作经验。至少1人持《生产经营单位从业人员安全生产知识培训证书（有限空间作业）》，</w:t>
            </w:r>
            <w:r>
              <w:rPr>
                <w:rFonts w:hint="eastAsia" w:ascii="宋体" w:hAnsi="宋体" w:eastAsia="宋体" w:cs="宋体"/>
                <w:sz w:val="21"/>
                <w:szCs w:val="21"/>
                <w:lang w:eastAsia="zh-CN"/>
              </w:rPr>
              <w:t>至少</w:t>
            </w:r>
            <w:r>
              <w:rPr>
                <w:rFonts w:hint="eastAsia" w:ascii="宋体" w:hAnsi="宋体" w:eastAsia="宋体" w:cs="宋体"/>
                <w:sz w:val="21"/>
                <w:szCs w:val="21"/>
                <w:lang w:val="en-US" w:eastAsia="zh-CN"/>
              </w:rPr>
              <w:t>1人持《特种作业操作证（焊接与热切割作业）》，</w:t>
            </w:r>
            <w:r>
              <w:rPr>
                <w:rFonts w:hint="eastAsia" w:ascii="宋体" w:hAnsi="宋体" w:eastAsia="宋体" w:cs="宋体"/>
                <w:sz w:val="21"/>
                <w:szCs w:val="21"/>
                <w:lang w:eastAsia="zh-CN"/>
              </w:rPr>
              <w:t>至少</w:t>
            </w:r>
            <w:r>
              <w:rPr>
                <w:rFonts w:hint="eastAsia" w:ascii="宋体" w:hAnsi="宋体" w:eastAsia="宋体" w:cs="宋体"/>
                <w:sz w:val="21"/>
                <w:szCs w:val="21"/>
                <w:lang w:val="en-US" w:eastAsia="zh-CN"/>
              </w:rPr>
              <w:t>1人持《特种作业操作证（防爆电器作业）》。</w:t>
            </w: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2384B">
            <w:pPr>
              <w:snapToGrid w:val="0"/>
              <w:jc w:val="center"/>
              <w:rPr>
                <w:rFonts w:hint="eastAsia" w:ascii="宋体" w:hAnsi="宋体" w:eastAsia="宋体" w:cs="宋体"/>
                <w:b w:val="0"/>
                <w:bCs w:val="0"/>
                <w:i w:val="0"/>
                <w:iCs w:val="0"/>
                <w:color w:val="000000"/>
                <w:sz w:val="21"/>
                <w:szCs w:val="21"/>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10922C11">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每周7天，每天24小时</w:t>
            </w:r>
          </w:p>
        </w:tc>
      </w:tr>
      <w:tr w14:paraId="1B55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DF9FAB3">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8</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9322D17">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电气维修工</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08A2A994">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F4B912C">
            <w:pPr>
              <w:keepNext w:val="0"/>
              <w:keepLines w:val="0"/>
              <w:widowControl/>
              <w:suppressLineNumbers w:val="0"/>
              <w:snapToGrid w:val="0"/>
              <w:jc w:val="righ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BF7F869">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需持《中华人民共和国特种作业操作证（低压电工作业）》上岗，具有相关岗位工作经验。有排查相关故障的能力。</w:t>
            </w: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5B660">
            <w:pPr>
              <w:snapToGrid w:val="0"/>
              <w:jc w:val="center"/>
              <w:rPr>
                <w:rFonts w:hint="eastAsia" w:ascii="宋体" w:hAnsi="宋体" w:eastAsia="宋体" w:cs="宋体"/>
                <w:b w:val="0"/>
                <w:bCs w:val="0"/>
                <w:i w:val="0"/>
                <w:iCs w:val="0"/>
                <w:color w:val="000000"/>
                <w:sz w:val="21"/>
                <w:szCs w:val="21"/>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AE07CE0">
            <w:pPr>
              <w:keepNext w:val="0"/>
              <w:keepLines w:val="0"/>
              <w:widowControl/>
              <w:suppressLineNumbers w:val="0"/>
              <w:snapToGrid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每周7天，每天24小时</w:t>
            </w:r>
          </w:p>
        </w:tc>
      </w:tr>
      <w:tr w14:paraId="1D5A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77" w:type="dxa"/>
            <w:gridSpan w:val="2"/>
            <w:tcBorders>
              <w:top w:val="single" w:color="000000" w:sz="4" w:space="0"/>
              <w:left w:val="single" w:color="000000" w:sz="4" w:space="0"/>
              <w:bottom w:val="single" w:color="000000" w:sz="4" w:space="0"/>
              <w:right w:val="single" w:color="000000" w:sz="4" w:space="0"/>
            </w:tcBorders>
            <w:noWrap w:val="0"/>
            <w:vAlign w:val="center"/>
          </w:tcPr>
          <w:p w14:paraId="6DBE7E22">
            <w:pPr>
              <w:keepNext w:val="0"/>
              <w:keepLines w:val="0"/>
              <w:widowControl/>
              <w:suppressLineNumbers w:val="0"/>
              <w:snapToGrid w:val="0"/>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7EBEA94C">
            <w:pPr>
              <w:keepNext w:val="0"/>
              <w:keepLines w:val="0"/>
              <w:widowControl/>
              <w:suppressLineNumbers w:val="0"/>
              <w:snapToGrid w:val="0"/>
              <w:jc w:val="right"/>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01B5C81">
            <w:pPr>
              <w:keepNext w:val="0"/>
              <w:keepLines w:val="0"/>
              <w:widowControl/>
              <w:suppressLineNumbers w:val="0"/>
              <w:snapToGrid w:val="0"/>
              <w:jc w:val="right"/>
              <w:textAlignment w:val="center"/>
              <w:rPr>
                <w:rFonts w:hint="eastAsia" w:ascii="宋体" w:hAnsi="宋体" w:eastAsia="宋体" w:cs="宋体"/>
                <w:b/>
                <w:bCs w:val="0"/>
                <w:i w:val="0"/>
                <w:iCs w:val="0"/>
                <w:color w:val="000000"/>
                <w:sz w:val="21"/>
                <w:szCs w:val="21"/>
                <w:u w:val="none"/>
                <w:lang w:val="en-US"/>
              </w:rPr>
            </w:pPr>
            <w:r>
              <w:rPr>
                <w:rFonts w:hint="eastAsia" w:ascii="宋体" w:hAnsi="宋体" w:eastAsia="宋体" w:cs="宋体"/>
                <w:b/>
                <w:bCs w:val="0"/>
                <w:i w:val="0"/>
                <w:iCs w:val="0"/>
                <w:color w:val="000000"/>
                <w:kern w:val="0"/>
                <w:sz w:val="21"/>
                <w:szCs w:val="21"/>
                <w:u w:val="none"/>
                <w:lang w:val="en-US" w:eastAsia="zh-CN" w:bidi="ar"/>
              </w:rPr>
              <w:t>17</w:t>
            </w:r>
          </w:p>
        </w:tc>
        <w:tc>
          <w:tcPr>
            <w:tcW w:w="7349" w:type="dxa"/>
            <w:gridSpan w:val="3"/>
            <w:tcBorders>
              <w:top w:val="single" w:color="000000" w:sz="4" w:space="0"/>
              <w:left w:val="single" w:color="000000" w:sz="4" w:space="0"/>
              <w:bottom w:val="single" w:color="000000" w:sz="4" w:space="0"/>
              <w:right w:val="single" w:color="000000" w:sz="4" w:space="0"/>
            </w:tcBorders>
            <w:noWrap w:val="0"/>
            <w:vAlign w:val="center"/>
          </w:tcPr>
          <w:p w14:paraId="47E0C67C">
            <w:pPr>
              <w:snapToGrid w:val="0"/>
              <w:jc w:val="center"/>
              <w:rPr>
                <w:rFonts w:hint="eastAsia" w:ascii="宋体" w:hAnsi="宋体" w:eastAsia="宋体" w:cs="宋体"/>
                <w:b/>
                <w:bCs w:val="0"/>
                <w:i w:val="0"/>
                <w:iCs w:val="0"/>
                <w:color w:val="000000"/>
                <w:sz w:val="21"/>
                <w:szCs w:val="21"/>
                <w:u w:val="none"/>
              </w:rPr>
            </w:pPr>
          </w:p>
        </w:tc>
      </w:tr>
    </w:tbl>
    <w:p w14:paraId="349C197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注：按劳动法和国务院关于职工工作时间的规定，正常情况下，上述人员每日每班工作不超过8小时，每周工作不超过40小时。需安排加班的，维保单位应配合并向劳动者支付加班费。</w:t>
      </w:r>
    </w:p>
    <w:p w14:paraId="0669B8FB">
      <w:pPr>
        <w:keepNext w:val="0"/>
        <w:keepLines w:val="0"/>
        <w:pageBreakBefore w:val="0"/>
        <w:numPr>
          <w:ilvl w:val="0"/>
          <w:numId w:val="3"/>
        </w:numPr>
        <w:kinsoku/>
        <w:wordWrap/>
        <w:overflowPunct/>
        <w:topLinePunct w:val="0"/>
        <w:autoSpaceDE/>
        <w:autoSpaceDN/>
        <w:bidi w:val="0"/>
        <w:adjustRightIn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具体服务内容要求</w:t>
      </w:r>
    </w:p>
    <w:p w14:paraId="403E84D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（一）服务内容</w:t>
      </w:r>
    </w:p>
    <w:p w14:paraId="419CFDA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负责杭州道院区给排水、弱电、气（暖）的供应等设备平稳运行工作，及时 排除故障工作，及院区内综合维修工作，并做好记录。针对各设施设备制定各项 应急预案（包括但不限于高空作业应急预案、停电应急预案、停水应急预案、有 限空间作业应急预案等）。</w:t>
      </w:r>
    </w:p>
    <w:p w14:paraId="7F7753F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后勤设备完成巡检及运行值守工作，服务期内提供相关检测（如年检、季检、 月检、预防性试验）工作服务，达到国家或行业检测标准要求，出具检测报告， 报送相关政府主管部门。各类设备需投放的药剂均由中标单位提供。各类压力表、 安全阀定期检测由中标单位负责。各类安全生产标志标识均由中标单位负责。</w:t>
      </w:r>
    </w:p>
    <w:p w14:paraId="48E0E45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维保单位不得将项目全部委托给他人管理，但可以将专项服务（污水站、氧 气站、空调维保）委托给专业公司承担，维保单位应对提供专项服务的第三方公司的行为承担连带责任。维保单位及受其委托的服务公司应综合具备以下资质： 负压机房、压缩空气、气动物流须具有承压类特种设备安装、修理、改造（GC2）及以上资质。液氧站资质须具有承压类特种设备安装、修理、改造（GC2）及以 上资质。</w:t>
      </w:r>
    </w:p>
    <w:p w14:paraId="12D1FA1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（二）服务要求</w:t>
      </w:r>
    </w:p>
    <w:p w14:paraId="344657F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1、服务总体要求：</w:t>
      </w:r>
    </w:p>
    <w:p w14:paraId="33AC355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所提供服务必须满足国家级相关部门对医疗机构的标准。供应商对本服务项目的服务标准及人员配置均应符合国家或行业对医疗机构的相关要求，包括但不 限于：公共场所集中空调通风系统卫生规范 WS 394-2012、公共场所集中空调通 风系统卫生学评价规范WS/T395-2012、公共场所集中空调通风系统清洗消毒规范 WS/T 396-2012、医疗废物管理条例、医疗卫生机构医疗废物管理办法、医疗机构水污染物排放标准 GB18466-2005。</w:t>
      </w:r>
    </w:p>
    <w:p w14:paraId="3120A11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有专职专业管理2 个岗负责统筹管理项目。各种专业人员都必须持有国家颁 发证件上岗，杜绝无证上岗。建立健全工作制度，工作职责，工作程序，流程图，应急方案。进场前维保单位须开具全体服务人员无犯罪记录证明，并交由采购人留底备查。</w:t>
      </w:r>
    </w:p>
    <w:p w14:paraId="2901CB4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2、各系统设备运行维保具体要求：</w:t>
      </w:r>
    </w:p>
    <w:p w14:paraId="64D8A02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A.空调系统</w:t>
      </w:r>
    </w:p>
    <w:p w14:paraId="6B524EB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1.服务内容</w:t>
      </w:r>
    </w:p>
    <w:p w14:paraId="35BA2E6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运行、维护保养设备包括：</w:t>
      </w:r>
    </w:p>
    <w:p w14:paraId="34C6035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(1)美意中央空调地源热泵机组双压缩机3台，海信 VRV 中央空调机组 12 组。</w:t>
      </w:r>
    </w:p>
    <w:p w14:paraId="7FC09F1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(2)地源水泵 3 台、循环水泵 3 台、补水泵 2 台。</w:t>
      </w:r>
    </w:p>
    <w:p w14:paraId="1633590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(3)机房所有空调设备、系统管路及地埋管等。</w:t>
      </w:r>
    </w:p>
    <w:p w14:paraId="3221C41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(4)各个房问内的末端空调分机的日常维保及维修(中央空调机组末端约 600 台，分体空调约 60 台)。</w:t>
      </w:r>
    </w:p>
    <w:p w14:paraId="2D6074A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(5)手术室区域、净化区域、各实验室(含 PCR 及 C 楼)、配液中心及净化机房的运行与维护。</w:t>
      </w:r>
    </w:p>
    <w:p w14:paraId="61DA1AF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(6)手术室共 5 间，7 台循环机组、1 台新风机组，配液中心 2 台循环机组。净化区域内净化空调设备运行、维护保养及中央空调季节切换保养项目、手术室、 各实验室及配液中心等净化区域内部装饰装修、气体、水、电路的保养及维护。</w:t>
      </w:r>
    </w:p>
    <w:p w14:paraId="40A7EF3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日常维保要求：</w:t>
      </w:r>
    </w:p>
    <w:p w14:paraId="35CBB04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(1)严格按照国家有关标准、行业规范和技术规定开展维修保养工作，承担安全生产责任，禁止擅自改动改装(包括内部接线),确保空调主机安全正常运行。</w:t>
      </w:r>
    </w:p>
    <w:p w14:paraId="31337C3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(2)非维保因素造成的重大设备故障及时书面告知，由采购人决定是否进行维修或更换零部件。如需更换，应向采购人提出书面报价，经采购人书面确认同意后方可进行。</w:t>
      </w:r>
    </w:p>
    <w:p w14:paraId="0A9B623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(3)维修及时准确，小型维修2 小时内完成，大型维修 24 小时内完成。如需24 小时以上维修时应和采购人提前沟通协商。 中标单位承担维修不能及时到位导致的不良后果和产生的一切经济损失及法律责任。</w:t>
      </w:r>
    </w:p>
    <w:p w14:paraId="26476CE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(4)在设备设施运行维护及检修过程中，乙方负责承担所需的所有耗材(包括 但不限于机油、制冷剂、软化剂、清洗消毒药剂等)。</w:t>
      </w:r>
    </w:p>
    <w:p w14:paraId="49E06B3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(5)遵照医院有关规章制度，接受相关部门的监督管理，指导操作人员做好运行维护。主动配合采购人做好系统运行管理工作，并提供技术支持。</w:t>
      </w:r>
    </w:p>
    <w:p w14:paraId="27CC799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(6)中标单位积极向采购人反馈设备运行状况，每周二、五 8 小时巡检；排除隐患，做好保养，同时使用行业规范的模版书面记录交付给采购人认可。</w:t>
      </w:r>
    </w:p>
    <w:p w14:paraId="1954DE0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对特发性的机组故障，接采购人通知后必须立即派人到现场检查故障原因及进行抢修，并做好记录。</w:t>
      </w:r>
    </w:p>
    <w:p w14:paraId="4D306CD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中央空调机组维护保养范围：</w:t>
      </w:r>
    </w:p>
    <w:p w14:paraId="0EDB832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(1)每年对冷凝器、蒸发器进行化学、物理清洗至少一次；每年对水系统投 入水质软化剂保养至少两次；每年对标《公共场所及中控台系统清洗消毒规格》 (WS/T396-2012)的要求对通风系统的风管及地源热泵机组院内的所有水系统管道进行清洗消毒至少一次，并出具检验报告。</w:t>
      </w:r>
    </w:p>
    <w:p w14:paraId="285CB70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(2)空调机房管道及阀门、压力表、温度表检查维修，空调机房配电间，配电设备维护保养维修。保证空调机房所有设备(含附属设备)正常使用。对各个房间内的分机进行日常保养及维修，保证各个分机可以正常使用。</w:t>
      </w:r>
    </w:p>
    <w:p w14:paraId="09D1AAC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(3)每年冬夏季的机组及阀门转换。在制冷季空调设备使用前一个月进行全面彻底的清洗保养作业，并进行开机调试，保证设备正常运行，具体要求如下：机组检漏，确保气密性，用测漏仪检测泄漏情况；检查油泵回路和油冷却系统；检查制冷剂系统回路及阀门，更换制冷剂过滤器及冷媒干燥过滤器；打开冷凝器水室端盖，检查，用清洗刷清洗传热管，更换水室垫片；冷凝器、蒸发器压力泄漏检验；遥测压缩机电机、油泵电机和冷却塔电机绝缘测试；检查和清理启动柜； 检查和清理控制柜；检查和清理电源柜；通过测量温度传感器的电压和电阻确定 其准确性；检查并校正压力传感器的准确性；进行自动控制检测包括：①冷凝、 蒸发器压力；②轴承温度，马达线圈温度、油槽温度；③冷冻水进出水温度、压 力；④油泵压力、油压差；⑤检查电机执行机构工作情况，并及时调整；⑥启动油泵确认油压力。</w:t>
      </w:r>
    </w:p>
    <w:p w14:paraId="6107B39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(4)机组内部参数设置、系统定压系统参数设置。各部位压力表及温度计数 值的确定。机组配电及电控系统检查、机组冷媒系统压力检查、机组例行保养期 的确定及实施。</w:t>
      </w:r>
    </w:p>
    <w:p w14:paraId="34F5029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(5)机组控制柜检查。检查控制柜所有接点；检查电流、电压的不平衡度； 检查所有安全控制；检查控制柜接触触点，并进行清理；遥测二次控制电路；校正压力传感器；检查整定值设定参数，根据本机组运行工况情况，设定参数值；检查压缩机电机、绝缘对地电阻；检查电源电流、电压不平衡度，校正电流、电 压值；检查冷却塔、循环系统、补水系统、排污系统设备及管路是否存在问题并 及时修复。做机组模拟试运行(正常开机运行的全部过程)；提供机组控制柜检查 报告。</w:t>
      </w:r>
    </w:p>
    <w:p w14:paraId="13601C3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净化空调机组的维护保养范围：</w:t>
      </w:r>
    </w:p>
    <w:p w14:paraId="2A4625C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(1)定期检查初中效过滤器压差参数是否正确，并查看其清洁程度。</w:t>
      </w:r>
    </w:p>
    <w:p w14:paraId="35670F8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(2)检查机组凝结水排放是否畅通，机组运行有无异响、异味。</w:t>
      </w:r>
    </w:p>
    <w:p w14:paraId="269F090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(3)检查机组冷、热水盘管是否存在漏水现象。</w:t>
      </w:r>
    </w:p>
    <w:p w14:paraId="5A6A57C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(4)定期检查机组温湿度传感器、水阀执行器、防火阀、定风量阀，发现问 题及时解决。</w:t>
      </w:r>
    </w:p>
    <w:p w14:paraId="3FCB9CF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(5)检查杀菌灯是否正常。</w:t>
      </w:r>
    </w:p>
    <w:p w14:paraId="12C0210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(6)检查机组紧急停机、消防停机、遥控起停是否正常。</w:t>
      </w:r>
    </w:p>
    <w:p w14:paraId="34F91A5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(7)检查空调控制柜中排风扇是否正常，变频器及控制面板有无报警信号。</w:t>
      </w:r>
    </w:p>
    <w:p w14:paraId="6B9D7CA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(8)检查机组风机的运行是否正常，给风机电机轴承加润滑油。</w:t>
      </w:r>
    </w:p>
    <w:p w14:paraId="6AAC020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(9)检查加湿器是否运行正常。</w:t>
      </w:r>
    </w:p>
    <w:p w14:paraId="60F1BF4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(10)强弱电系统运行情况的检查。</w:t>
      </w:r>
    </w:p>
    <w:p w14:paraId="5DBCCC4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(11)每天检查各个继电器、交流接触器是否正常，检查三项电源是否正常。</w:t>
      </w:r>
    </w:p>
    <w:p w14:paraId="06E15D1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(12)检查电柜各接线点，确保导电部分接触良好。</w:t>
      </w:r>
    </w:p>
    <w:p w14:paraId="3A656CD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(13)检查检修门密封条是否完整，有弹性，检修门有无变形。</w:t>
      </w:r>
    </w:p>
    <w:p w14:paraId="0C27E26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(14)过度季节循环水系统的切换、室外机组的清洁、保养、调试，确保正常 使用。</w:t>
      </w:r>
    </w:p>
    <w:p w14:paraId="01DBD6B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过滤器的管理范围：</w:t>
      </w:r>
    </w:p>
    <w:p w14:paraId="4BCAF18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(1)新风入口过滤器一周左右清洗一次(多风沙季节周期更短),净化区域粗 (1-2 个月清洗)、中 (2-4 个月更换)、亚高效(1 年更换)、高效(2-3 年更换),过 滤器业主提供。</w:t>
      </w:r>
    </w:p>
    <w:p w14:paraId="44A8F93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(2)高效过滤器可根据每年的检测情况评估是否更换，提出建议报告甲方。</w:t>
      </w:r>
    </w:p>
    <w:p w14:paraId="2D3AA56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(3)净化区域洁净度定期自检并出具检测报告(每季度一次)。</w:t>
      </w:r>
    </w:p>
    <w:p w14:paraId="14BD995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(4)检查压差计动作是否失灵，检查压差计计数是否超出过滤器终阻力。</w:t>
      </w:r>
    </w:p>
    <w:p w14:paraId="09BCC46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(5)随时做好检查，根据天津市大气环境情况做好不定期清洗及更换记录。</w:t>
      </w:r>
    </w:p>
    <w:p w14:paraId="6B066D1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(6)检查滤器污染程度，检查滤材有无变形或漏风。</w:t>
      </w:r>
    </w:p>
    <w:p w14:paraId="62D348B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(7)检查过滤器框架、连接管道等有无明显漏风状况。</w:t>
      </w:r>
    </w:p>
    <w:p w14:paraId="457340B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(8)检查过滤器箱体污染程度，检查箱体有无腐蚀。</w:t>
      </w:r>
    </w:p>
    <w:p w14:paraId="5A10B83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(9)在更换滤材时应停止系统运行。</w:t>
      </w:r>
    </w:p>
    <w:p w14:paraId="6E3DBC2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(10)更换滤材的同时对框架周围等其他部件彻底清洁。</w:t>
      </w:r>
    </w:p>
    <w:p w14:paraId="6B8C3DB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(11)更换滤材时应轻拿轻放，防止损坏滤材。</w:t>
      </w:r>
    </w:p>
    <w:p w14:paraId="33DFD8A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(12)更换滤材后对装配框架全面密封，不能产生漏风现象。</w:t>
      </w:r>
    </w:p>
    <w:p w14:paraId="3D7701A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(13)对可清洗的滤材在清洗过程中注意不能使滤材变形。</w:t>
      </w:r>
    </w:p>
    <w:p w14:paraId="422ED66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(14)净化区域风平衡(压差平衡)定期调节并出具风平衡(压差平衡)测试报 告，4 次/年。</w:t>
      </w:r>
    </w:p>
    <w:p w14:paraId="01A7DCD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注：在不低于以上标准情况下，中标单位随时监测高效过滤器的使用情况， 保证洁净度及压差平衡的要求。</w:t>
      </w:r>
    </w:p>
    <w:p w14:paraId="171AEE4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送、回风设施的管理保养范围：</w:t>
      </w:r>
    </w:p>
    <w:p w14:paraId="742983F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检查送风设施及回风设施的外观有无因密封材料老化而产生漏风现象及破 损现象；检查送风及回风的过滤器滤材的积尘状况，对送风口还应检查高效过滤 器的滤纸有无因破损而造成漏风的状况；过滤器的管理方法：按合同约定对送、 回风口的过滤器进行定期清洗更换。</w:t>
      </w:r>
    </w:p>
    <w:p w14:paraId="1AAF4CC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洁净手术部装饰系统的维护保养范围：</w:t>
      </w:r>
    </w:p>
    <w:p w14:paraId="0C7C962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(1)保证手术部的恒温恒湿。</w:t>
      </w:r>
    </w:p>
    <w:p w14:paraId="1C75934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(2)及时更换已出现故障的日光照明灯管，保证亮度。</w:t>
      </w:r>
    </w:p>
    <w:p w14:paraId="5939F63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(3)对各个插座电源，定期检查有无故障，及时更换。</w:t>
      </w:r>
    </w:p>
    <w:p w14:paraId="32E8253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(4)对手术部的刷手池、感应电动门、推拉门及时检修保养。</w:t>
      </w:r>
    </w:p>
    <w:p w14:paraId="6966120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(5)对手术室的医气报警系统、医气接口定期保养。</w:t>
      </w:r>
    </w:p>
    <w:p w14:paraId="5BC7942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(6)对手术室的控制面板中的电话呼叫系统、时钟板、计时板、温湿度设定 定期维护检修。</w:t>
      </w:r>
    </w:p>
    <w:p w14:paraId="5D385C7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(7)对手术室的看片灯、书写台灯、墙壁柜定期维护检修。</w:t>
      </w:r>
    </w:p>
    <w:p w14:paraId="5B5DFC8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(8)每季度对手术室的工作截面风速、静压差、洁净度、换气次数、温湿度 进行检测，并出具检测报告。</w:t>
      </w:r>
    </w:p>
    <w:p w14:paraId="625FCFE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(9)对洁净区域内消防安全做好巡视，发现问题及时处理。</w:t>
      </w:r>
    </w:p>
    <w:p w14:paraId="74BE48C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B.气体供应系统</w:t>
      </w:r>
    </w:p>
    <w:p w14:paraId="193D3FB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1.服务内容</w:t>
      </w:r>
    </w:p>
    <w:p w14:paraId="751FA18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液氧站的 1 台 5.26m³低温液体贮槽以及汽化器及附属设备等全套设施；真空 泵房的真空泵、真空罐及全套附属设备；杭州道院区内所有氧气设备带、呼叫对 讲系统、气体接口及相应管道系统；压力容器及相关附属设施等的定期检测。</w:t>
      </w:r>
    </w:p>
    <w:p w14:paraId="6A487BB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2.运行、维保要求</w:t>
      </w:r>
    </w:p>
    <w:p w14:paraId="1ECD4FC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(1)液氧站人员应熟知各项规程及站内设备情况，保障设备的正常运行，掌握设备的运行状况。按时抄写各种表计，按规定对设备进行巡视，认真填写值班 记录。</w:t>
      </w:r>
    </w:p>
    <w:p w14:paraId="3B912BB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(2)保证 24 小时安全供氧，保障医院呼叫对讲系统、设备带、气体接口及相 应管道系统正常运行。</w:t>
      </w:r>
    </w:p>
    <w:p w14:paraId="08BC891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(3)制定应急预案并定期开展演练，确保有紧急事件发生时的人员生命及财 产安全。</w:t>
      </w:r>
    </w:p>
    <w:p w14:paraId="603235B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(4)负责急诊、手术室等各类气瓶运送工作。汇流排的定期检验及巡检。</w:t>
      </w:r>
    </w:p>
    <w:p w14:paraId="12FABC6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C.给排水系统</w:t>
      </w:r>
    </w:p>
    <w:p w14:paraId="6B0A92E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包含：市政供水、排水系统</w:t>
      </w:r>
    </w:p>
    <w:p w14:paraId="1F7710F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市政供水：</w:t>
      </w:r>
    </w:p>
    <w:p w14:paraId="241A01C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（1）对院内水表进行定期抄表记录，并形成用水分析。</w:t>
      </w:r>
    </w:p>
    <w:p w14:paraId="78C6477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排水系统：</w:t>
      </w:r>
    </w:p>
    <w:p w14:paraId="7B8E2C3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（1）排水系统通畅，汛期道路无积水，地下室，车库、设备房无积水，浸 泡发生。（2）遇有事故，维修人员在 10 分钟内到达现场进行抢修，无大面积跑 水、泛水、长时间停水现象。</w:t>
      </w:r>
    </w:p>
    <w:p w14:paraId="47AFD5F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污水处理系统：</w:t>
      </w:r>
    </w:p>
    <w:p w14:paraId="42A9011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1.服务内容</w:t>
      </w:r>
    </w:p>
    <w:p w14:paraId="1907E54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污水处理站处理水量为 300t/d， 占地 500 平米，分为污水处理池、设备间两部分，实际每日处理水量约为50t/d，设备间内共有自吸泵两台，配电操作柜 两台，发热门诊独立污水储水桶 1 个，并需提供污染源监测数据管理与信息共享 平台管理及编制年度执行报告服务。</w:t>
      </w:r>
    </w:p>
    <w:p w14:paraId="2C656B2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2. 日常维保要求</w:t>
      </w:r>
    </w:p>
    <w:p w14:paraId="2C53A80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(1)污水站日常工作人员每日按规定时间对所储污水进行投药（所投药品必 须符合国家及行业规范标准，药品费用乙方承担），工作人员每日抽取水样应为进水、出水水样3 次，做水质对比并记录，如不达标需上报并整改。</w:t>
      </w:r>
    </w:p>
    <w:p w14:paraId="5798F6E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(2)严格落实《排污许可证管理办法（试行）》 中相关规定，依据《排污单 位自行监测技术指南总则》(HJ819-2017)、已发布的行业排污单位自行监测技术 指南和排污许可证副本中载明的点位、因子、频次、采样和分析方法，按时做好 各项监测，记录并进行线上填报等相关工作。</w:t>
      </w:r>
    </w:p>
    <w:p w14:paraId="1CD79C8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(3)按照设计要求或说明书的要求，定期对电动机轴承、齿轮箱、机械密封、带座轴承等进行清洗，润滑严格按照“ 四定 ”与“三过滤 ”规定进行。</w:t>
      </w:r>
    </w:p>
    <w:p w14:paraId="3446C16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(4)对构筑物的结构及各种闸阀、护栏、爬梯、管道、支架和盖板等定期进行检查、维修。</w:t>
      </w:r>
    </w:p>
    <w:p w14:paraId="5384FC8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(5)工作时间为每天8 小时值班人员必须在岗值守，其他时间如有突发情况 按照医院要求随叫随到（节假日正常上班）。</w:t>
      </w:r>
    </w:p>
    <w:p w14:paraId="5DFE82E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(6)自行准备工作服、胶皮靴、 口罩、防毒面具、一次性橡胶手套及防护用 品等。</w:t>
      </w:r>
    </w:p>
    <w:p w14:paraId="26CD17D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(7)按照市卫计委文件要求，制定岗位职责、工作制度，对员工进行培训， 督导职工按照操作规范使用设备，确保污水站正常运行。</w:t>
      </w:r>
    </w:p>
    <w:p w14:paraId="24DCCF9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(8)应每天做工作记录，维护保养设备运行工作情况并存档。</w:t>
      </w:r>
    </w:p>
    <w:p w14:paraId="46CE52C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(9)保证室内外及周边环境卫生整洁。</w:t>
      </w:r>
    </w:p>
    <w:p w14:paraId="737DEC1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(10)配合采购人做好上级主管部门的监督检查，并改进不足。</w:t>
      </w:r>
    </w:p>
    <w:p w14:paraId="13AB912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(11)排放污水室须达到《污水综合排放标准》 (DB12/356-2008)标准。</w:t>
      </w:r>
    </w:p>
    <w:p w14:paraId="6F94487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(12)中标单位须与原维保服务供应商做好对接工作，留存好相关文件，确保 维保工作正常运行，达到采购人的要求。</w:t>
      </w:r>
    </w:p>
    <w:p w14:paraId="74D0145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left"/>
        <w:textAlignment w:val="baseline"/>
        <w:rPr>
          <w:rFonts w:hint="eastAsia" w:ascii="宋体" w:hAnsi="宋体" w:eastAsia="宋体" w:cs="宋体"/>
          <w:snapToGrid w:val="0"/>
          <w:color w:val="auto"/>
          <w:spacing w:val="0"/>
          <w:sz w:val="21"/>
          <w:szCs w:val="21"/>
          <w:highlight w:val="none"/>
          <w:lang w:val="en-US" w:eastAsia="zh-CN"/>
        </w:rPr>
      </w:pPr>
      <w:r>
        <w:rPr>
          <w:rFonts w:hint="eastAsia" w:ascii="宋体" w:hAnsi="宋体" w:eastAsia="宋体" w:cs="宋体"/>
          <w:snapToGrid w:val="0"/>
          <w:color w:val="auto"/>
          <w:spacing w:val="0"/>
          <w:sz w:val="21"/>
          <w:szCs w:val="21"/>
          <w:highlight w:val="none"/>
          <w:lang w:val="en-US" w:eastAsia="zh-CN"/>
        </w:rPr>
        <w:t>(13)根据《排污管理许可办法》以及《排污许可证申请与核发技术规范医疗 机构》（HJ 1105-2020）等文件要求开展监测，按时在天津市污染源监测数据管 理与信息共享平台填报监测数据，现场勘察，按时填报监测数据，整合材料按时 编制执行报告(季度、年）(应包括：排污单位基本信息；污染治理设施运行情况； 自行监测情况；台账管理情况；实际排放情况及合规判定分析；信息公开情况； 排污单位内部环境管理体系建设与运行情况；排污许可证规定的其他内容执行情 况；其他需要说明的问题；结论；附件附图要求等)并按时编制季度及年度执行 报告。所出具的所有检测报告均必须有 CMA 等相关认证。 (具体监测点位及方案 见下表)</w:t>
      </w:r>
    </w:p>
    <w:tbl>
      <w:tblPr>
        <w:tblStyle w:val="4"/>
        <w:tblW w:w="6046" w:type="pct"/>
        <w:tblInd w:w="-1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46"/>
        <w:gridCol w:w="1407"/>
        <w:gridCol w:w="1530"/>
        <w:gridCol w:w="1552"/>
        <w:gridCol w:w="1735"/>
        <w:gridCol w:w="2203"/>
      </w:tblGrid>
      <w:tr w14:paraId="220B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817" w:type="pct"/>
            <w:noWrap w:val="0"/>
            <w:tcMar>
              <w:top w:w="12" w:type="dxa"/>
              <w:left w:w="12" w:type="dxa"/>
              <w:right w:w="12" w:type="dxa"/>
            </w:tcMar>
            <w:vAlign w:val="center"/>
          </w:tcPr>
          <w:p w14:paraId="0588AAE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污染类型</w:t>
            </w:r>
          </w:p>
        </w:tc>
        <w:tc>
          <w:tcPr>
            <w:tcW w:w="698" w:type="pct"/>
            <w:noWrap w:val="0"/>
            <w:tcMar>
              <w:top w:w="12" w:type="dxa"/>
              <w:left w:w="12" w:type="dxa"/>
              <w:right w:w="12" w:type="dxa"/>
            </w:tcMar>
            <w:vAlign w:val="center"/>
          </w:tcPr>
          <w:p w14:paraId="17CA56A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监测位置</w:t>
            </w:r>
          </w:p>
        </w:tc>
        <w:tc>
          <w:tcPr>
            <w:tcW w:w="759" w:type="pct"/>
            <w:noWrap w:val="0"/>
            <w:tcMar>
              <w:top w:w="12" w:type="dxa"/>
              <w:left w:w="12" w:type="dxa"/>
              <w:right w:w="12" w:type="dxa"/>
            </w:tcMar>
            <w:vAlign w:val="center"/>
          </w:tcPr>
          <w:p w14:paraId="75B6960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监测指标</w:t>
            </w:r>
          </w:p>
        </w:tc>
        <w:tc>
          <w:tcPr>
            <w:tcW w:w="770" w:type="pct"/>
            <w:noWrap w:val="0"/>
            <w:tcMar>
              <w:top w:w="12" w:type="dxa"/>
              <w:left w:w="12" w:type="dxa"/>
              <w:right w:w="12" w:type="dxa"/>
            </w:tcMar>
            <w:vAlign w:val="center"/>
          </w:tcPr>
          <w:p w14:paraId="260C717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监测频次要求</w:t>
            </w:r>
          </w:p>
        </w:tc>
        <w:tc>
          <w:tcPr>
            <w:tcW w:w="861" w:type="pct"/>
            <w:noWrap w:val="0"/>
            <w:tcMar>
              <w:top w:w="12" w:type="dxa"/>
              <w:left w:w="12" w:type="dxa"/>
              <w:right w:w="12" w:type="dxa"/>
            </w:tcMar>
            <w:vAlign w:val="center"/>
          </w:tcPr>
          <w:p w14:paraId="454E274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全年监测次数</w:t>
            </w:r>
          </w:p>
        </w:tc>
        <w:tc>
          <w:tcPr>
            <w:tcW w:w="1092" w:type="pct"/>
            <w:noWrap w:val="0"/>
            <w:tcMar>
              <w:top w:w="12" w:type="dxa"/>
              <w:left w:w="12" w:type="dxa"/>
              <w:right w:w="12" w:type="dxa"/>
            </w:tcMar>
            <w:vAlign w:val="center"/>
          </w:tcPr>
          <w:p w14:paraId="026F042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执行标准</w:t>
            </w:r>
          </w:p>
        </w:tc>
      </w:tr>
      <w:tr w14:paraId="559A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817" w:type="pct"/>
            <w:vMerge w:val="restart"/>
            <w:noWrap w:val="0"/>
            <w:tcMar>
              <w:top w:w="12" w:type="dxa"/>
              <w:left w:w="12" w:type="dxa"/>
              <w:right w:w="12" w:type="dxa"/>
            </w:tcMar>
            <w:vAlign w:val="center"/>
          </w:tcPr>
          <w:p w14:paraId="6A39D87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无组织废气</w:t>
            </w:r>
          </w:p>
        </w:tc>
        <w:tc>
          <w:tcPr>
            <w:tcW w:w="698" w:type="pct"/>
            <w:vMerge w:val="restart"/>
            <w:noWrap w:val="0"/>
            <w:tcMar>
              <w:top w:w="12" w:type="dxa"/>
              <w:left w:w="12" w:type="dxa"/>
              <w:right w:w="12" w:type="dxa"/>
            </w:tcMar>
            <w:vAlign w:val="center"/>
          </w:tcPr>
          <w:p w14:paraId="3A46758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污水处理站周边</w:t>
            </w:r>
          </w:p>
        </w:tc>
        <w:tc>
          <w:tcPr>
            <w:tcW w:w="759" w:type="pct"/>
            <w:noWrap w:val="0"/>
            <w:tcMar>
              <w:top w:w="12" w:type="dxa"/>
              <w:left w:w="12" w:type="dxa"/>
              <w:right w:w="12" w:type="dxa"/>
            </w:tcMar>
            <w:vAlign w:val="center"/>
          </w:tcPr>
          <w:p w14:paraId="39D819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硫化氢</w:t>
            </w:r>
          </w:p>
        </w:tc>
        <w:tc>
          <w:tcPr>
            <w:tcW w:w="770" w:type="pct"/>
            <w:noWrap w:val="0"/>
            <w:tcMar>
              <w:top w:w="12" w:type="dxa"/>
              <w:left w:w="12" w:type="dxa"/>
              <w:right w:w="12" w:type="dxa"/>
            </w:tcMar>
            <w:vAlign w:val="center"/>
          </w:tcPr>
          <w:p w14:paraId="2A63213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557F4A0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restart"/>
            <w:noWrap w:val="0"/>
            <w:tcMar>
              <w:top w:w="12" w:type="dxa"/>
              <w:left w:w="12" w:type="dxa"/>
              <w:right w:w="12" w:type="dxa"/>
            </w:tcMar>
            <w:vAlign w:val="center"/>
          </w:tcPr>
          <w:p w14:paraId="7DDCA88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《医疗机构水污染物排放标准》（GB18466-2005）</w:t>
            </w:r>
          </w:p>
        </w:tc>
      </w:tr>
      <w:tr w14:paraId="7788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17" w:type="pct"/>
            <w:vMerge w:val="continue"/>
            <w:noWrap w:val="0"/>
            <w:tcMar>
              <w:top w:w="12" w:type="dxa"/>
              <w:left w:w="12" w:type="dxa"/>
              <w:right w:w="12" w:type="dxa"/>
            </w:tcMar>
            <w:vAlign w:val="center"/>
          </w:tcPr>
          <w:p w14:paraId="15282D0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70890E6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378AF7E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氨</w:t>
            </w:r>
          </w:p>
        </w:tc>
        <w:tc>
          <w:tcPr>
            <w:tcW w:w="770" w:type="pct"/>
            <w:noWrap w:val="0"/>
            <w:tcMar>
              <w:top w:w="12" w:type="dxa"/>
              <w:left w:w="12" w:type="dxa"/>
              <w:right w:w="12" w:type="dxa"/>
            </w:tcMar>
            <w:vAlign w:val="center"/>
          </w:tcPr>
          <w:p w14:paraId="6BF08E0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3E30533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4817ED8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p>
        </w:tc>
      </w:tr>
      <w:tr w14:paraId="6FEF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817" w:type="pct"/>
            <w:vMerge w:val="continue"/>
            <w:noWrap w:val="0"/>
            <w:tcMar>
              <w:top w:w="12" w:type="dxa"/>
              <w:left w:w="12" w:type="dxa"/>
              <w:right w:w="12" w:type="dxa"/>
            </w:tcMar>
            <w:vAlign w:val="center"/>
          </w:tcPr>
          <w:p w14:paraId="5E7CD1C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4E02DA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30EDF25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臭气浓度</w:t>
            </w:r>
          </w:p>
        </w:tc>
        <w:tc>
          <w:tcPr>
            <w:tcW w:w="770" w:type="pct"/>
            <w:noWrap w:val="0"/>
            <w:tcMar>
              <w:top w:w="12" w:type="dxa"/>
              <w:left w:w="12" w:type="dxa"/>
              <w:right w:w="12" w:type="dxa"/>
            </w:tcMar>
            <w:vAlign w:val="center"/>
          </w:tcPr>
          <w:p w14:paraId="38C3DDD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18433E3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6CDB2C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p>
        </w:tc>
      </w:tr>
      <w:tr w14:paraId="73C8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817" w:type="pct"/>
            <w:vMerge w:val="continue"/>
            <w:noWrap w:val="0"/>
            <w:tcMar>
              <w:top w:w="12" w:type="dxa"/>
              <w:left w:w="12" w:type="dxa"/>
              <w:right w:w="12" w:type="dxa"/>
            </w:tcMar>
            <w:vAlign w:val="center"/>
          </w:tcPr>
          <w:p w14:paraId="34807AB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36F4C42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710EC2E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氯气</w:t>
            </w:r>
          </w:p>
        </w:tc>
        <w:tc>
          <w:tcPr>
            <w:tcW w:w="770" w:type="pct"/>
            <w:noWrap w:val="0"/>
            <w:tcMar>
              <w:top w:w="12" w:type="dxa"/>
              <w:left w:w="12" w:type="dxa"/>
              <w:right w:w="12" w:type="dxa"/>
            </w:tcMar>
            <w:vAlign w:val="center"/>
          </w:tcPr>
          <w:p w14:paraId="1970C0E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28BCEDA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2C7E45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p>
        </w:tc>
      </w:tr>
      <w:tr w14:paraId="015A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817" w:type="pct"/>
            <w:vMerge w:val="continue"/>
            <w:noWrap w:val="0"/>
            <w:tcMar>
              <w:top w:w="12" w:type="dxa"/>
              <w:left w:w="12" w:type="dxa"/>
              <w:right w:w="12" w:type="dxa"/>
            </w:tcMar>
            <w:vAlign w:val="center"/>
          </w:tcPr>
          <w:p w14:paraId="511000F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74C32B7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0270292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甲烷</w:t>
            </w:r>
          </w:p>
        </w:tc>
        <w:tc>
          <w:tcPr>
            <w:tcW w:w="770" w:type="pct"/>
            <w:noWrap w:val="0"/>
            <w:tcMar>
              <w:top w:w="12" w:type="dxa"/>
              <w:left w:w="12" w:type="dxa"/>
              <w:right w:w="12" w:type="dxa"/>
            </w:tcMar>
            <w:vAlign w:val="center"/>
          </w:tcPr>
          <w:p w14:paraId="5FFBA57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10F0B20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634BEC8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p>
        </w:tc>
      </w:tr>
      <w:tr w14:paraId="72AF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817" w:type="pct"/>
            <w:vMerge w:val="restart"/>
            <w:noWrap w:val="0"/>
            <w:tcMar>
              <w:top w:w="12" w:type="dxa"/>
              <w:left w:w="12" w:type="dxa"/>
              <w:right w:w="12" w:type="dxa"/>
            </w:tcMar>
            <w:vAlign w:val="center"/>
          </w:tcPr>
          <w:p w14:paraId="2D777C6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废水</w:t>
            </w:r>
          </w:p>
        </w:tc>
        <w:tc>
          <w:tcPr>
            <w:tcW w:w="698" w:type="pct"/>
            <w:vMerge w:val="restart"/>
            <w:noWrap w:val="0"/>
            <w:tcMar>
              <w:top w:w="12" w:type="dxa"/>
              <w:left w:w="12" w:type="dxa"/>
              <w:right w:w="12" w:type="dxa"/>
            </w:tcMar>
            <w:vAlign w:val="center"/>
          </w:tcPr>
          <w:p w14:paraId="475974D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DW001</w:t>
            </w:r>
          </w:p>
        </w:tc>
        <w:tc>
          <w:tcPr>
            <w:tcW w:w="759" w:type="pct"/>
            <w:noWrap w:val="0"/>
            <w:tcMar>
              <w:top w:w="12" w:type="dxa"/>
              <w:left w:w="12" w:type="dxa"/>
              <w:right w:w="12" w:type="dxa"/>
            </w:tcMar>
            <w:vAlign w:val="center"/>
          </w:tcPr>
          <w:p w14:paraId="498DA26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总余氯</w:t>
            </w:r>
          </w:p>
        </w:tc>
        <w:tc>
          <w:tcPr>
            <w:tcW w:w="770" w:type="pct"/>
            <w:noWrap w:val="0"/>
            <w:tcMar>
              <w:top w:w="12" w:type="dxa"/>
              <w:left w:w="12" w:type="dxa"/>
              <w:right w:w="12" w:type="dxa"/>
            </w:tcMar>
            <w:vAlign w:val="center"/>
          </w:tcPr>
          <w:p w14:paraId="31E6035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1次/12小时</w:t>
            </w:r>
          </w:p>
        </w:tc>
        <w:tc>
          <w:tcPr>
            <w:tcW w:w="861" w:type="pct"/>
            <w:noWrap w:val="0"/>
            <w:tcMar>
              <w:top w:w="12" w:type="dxa"/>
              <w:left w:w="12" w:type="dxa"/>
              <w:right w:w="12" w:type="dxa"/>
            </w:tcMar>
            <w:vAlign w:val="center"/>
          </w:tcPr>
          <w:p w14:paraId="5BCD2E7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092" w:type="pct"/>
            <w:vMerge w:val="restart"/>
            <w:noWrap w:val="0"/>
            <w:tcMar>
              <w:top w:w="12" w:type="dxa"/>
              <w:left w:w="12" w:type="dxa"/>
              <w:right w:w="12" w:type="dxa"/>
            </w:tcMar>
            <w:vAlign w:val="center"/>
          </w:tcPr>
          <w:p w14:paraId="648BEC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《医疗机构水污染物排放标准》（GB18466-2005）</w:t>
            </w:r>
          </w:p>
        </w:tc>
      </w:tr>
      <w:tr w14:paraId="014C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817" w:type="pct"/>
            <w:vMerge w:val="continue"/>
            <w:noWrap w:val="0"/>
            <w:tcMar>
              <w:top w:w="12" w:type="dxa"/>
              <w:left w:w="12" w:type="dxa"/>
              <w:right w:w="12" w:type="dxa"/>
            </w:tcMar>
            <w:vAlign w:val="center"/>
          </w:tcPr>
          <w:p w14:paraId="6B03837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7F6FFC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5F14F77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pH值</w:t>
            </w:r>
          </w:p>
        </w:tc>
        <w:tc>
          <w:tcPr>
            <w:tcW w:w="770" w:type="pct"/>
            <w:noWrap w:val="0"/>
            <w:tcMar>
              <w:top w:w="12" w:type="dxa"/>
              <w:left w:w="12" w:type="dxa"/>
              <w:right w:w="12" w:type="dxa"/>
            </w:tcMar>
            <w:vAlign w:val="center"/>
          </w:tcPr>
          <w:p w14:paraId="12E1512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1次/12小时</w:t>
            </w:r>
          </w:p>
        </w:tc>
        <w:tc>
          <w:tcPr>
            <w:tcW w:w="861" w:type="pct"/>
            <w:noWrap w:val="0"/>
            <w:tcMar>
              <w:top w:w="12" w:type="dxa"/>
              <w:left w:w="12" w:type="dxa"/>
              <w:right w:w="12" w:type="dxa"/>
            </w:tcMar>
            <w:vAlign w:val="center"/>
          </w:tcPr>
          <w:p w14:paraId="2361987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092" w:type="pct"/>
            <w:vMerge w:val="continue"/>
            <w:noWrap w:val="0"/>
            <w:tcMar>
              <w:top w:w="12" w:type="dxa"/>
              <w:left w:w="12" w:type="dxa"/>
              <w:right w:w="12" w:type="dxa"/>
            </w:tcMar>
            <w:vAlign w:val="center"/>
          </w:tcPr>
          <w:p w14:paraId="71712F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r>
      <w:tr w14:paraId="6D20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817" w:type="pct"/>
            <w:vMerge w:val="continue"/>
            <w:noWrap w:val="0"/>
            <w:tcMar>
              <w:top w:w="12" w:type="dxa"/>
              <w:left w:w="12" w:type="dxa"/>
              <w:right w:w="12" w:type="dxa"/>
            </w:tcMar>
            <w:vAlign w:val="center"/>
          </w:tcPr>
          <w:p w14:paraId="58C7E80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3A3E46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2A0F96F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化学需氧量</w:t>
            </w:r>
          </w:p>
        </w:tc>
        <w:tc>
          <w:tcPr>
            <w:tcW w:w="770" w:type="pct"/>
            <w:noWrap w:val="0"/>
            <w:tcMar>
              <w:top w:w="12" w:type="dxa"/>
              <w:left w:w="12" w:type="dxa"/>
              <w:right w:w="12" w:type="dxa"/>
            </w:tcMar>
            <w:vAlign w:val="center"/>
          </w:tcPr>
          <w:p w14:paraId="7A785EC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1次/周</w:t>
            </w:r>
          </w:p>
        </w:tc>
        <w:tc>
          <w:tcPr>
            <w:tcW w:w="861" w:type="pct"/>
            <w:noWrap w:val="0"/>
            <w:tcMar>
              <w:top w:w="12" w:type="dxa"/>
              <w:left w:w="12" w:type="dxa"/>
              <w:right w:w="12" w:type="dxa"/>
            </w:tcMar>
            <w:vAlign w:val="center"/>
          </w:tcPr>
          <w:p w14:paraId="2A6EE2B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w:t>
            </w:r>
          </w:p>
        </w:tc>
        <w:tc>
          <w:tcPr>
            <w:tcW w:w="1092" w:type="pct"/>
            <w:vMerge w:val="continue"/>
            <w:noWrap w:val="0"/>
            <w:tcMar>
              <w:top w:w="12" w:type="dxa"/>
              <w:left w:w="12" w:type="dxa"/>
              <w:right w:w="12" w:type="dxa"/>
            </w:tcMar>
            <w:vAlign w:val="center"/>
          </w:tcPr>
          <w:p w14:paraId="3E43E83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r>
      <w:tr w14:paraId="5B41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817" w:type="pct"/>
            <w:vMerge w:val="continue"/>
            <w:noWrap w:val="0"/>
            <w:tcMar>
              <w:top w:w="12" w:type="dxa"/>
              <w:left w:w="12" w:type="dxa"/>
              <w:right w:w="12" w:type="dxa"/>
            </w:tcMar>
            <w:vAlign w:val="center"/>
          </w:tcPr>
          <w:p w14:paraId="19CEF90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52A38E8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7E59E34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悬浮物</w:t>
            </w:r>
          </w:p>
        </w:tc>
        <w:tc>
          <w:tcPr>
            <w:tcW w:w="770" w:type="pct"/>
            <w:noWrap w:val="0"/>
            <w:tcMar>
              <w:top w:w="12" w:type="dxa"/>
              <w:left w:w="12" w:type="dxa"/>
              <w:right w:w="12" w:type="dxa"/>
            </w:tcMar>
            <w:vAlign w:val="center"/>
          </w:tcPr>
          <w:p w14:paraId="160081F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1次/周</w:t>
            </w:r>
          </w:p>
        </w:tc>
        <w:tc>
          <w:tcPr>
            <w:tcW w:w="861" w:type="pct"/>
            <w:noWrap w:val="0"/>
            <w:tcMar>
              <w:top w:w="12" w:type="dxa"/>
              <w:left w:w="12" w:type="dxa"/>
              <w:right w:w="12" w:type="dxa"/>
            </w:tcMar>
            <w:vAlign w:val="center"/>
          </w:tcPr>
          <w:p w14:paraId="306C980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w:t>
            </w:r>
          </w:p>
        </w:tc>
        <w:tc>
          <w:tcPr>
            <w:tcW w:w="1092" w:type="pct"/>
            <w:vMerge w:val="continue"/>
            <w:noWrap w:val="0"/>
            <w:tcMar>
              <w:top w:w="12" w:type="dxa"/>
              <w:left w:w="12" w:type="dxa"/>
              <w:right w:w="12" w:type="dxa"/>
            </w:tcMar>
            <w:vAlign w:val="center"/>
          </w:tcPr>
          <w:p w14:paraId="4278BB1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r>
      <w:tr w14:paraId="3143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817" w:type="pct"/>
            <w:vMerge w:val="continue"/>
            <w:noWrap w:val="0"/>
            <w:tcMar>
              <w:top w:w="12" w:type="dxa"/>
              <w:left w:w="12" w:type="dxa"/>
              <w:right w:w="12" w:type="dxa"/>
            </w:tcMar>
            <w:vAlign w:val="center"/>
          </w:tcPr>
          <w:p w14:paraId="449CACA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20D030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338173E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粪大肠菌群数</w:t>
            </w:r>
          </w:p>
        </w:tc>
        <w:tc>
          <w:tcPr>
            <w:tcW w:w="770" w:type="pct"/>
            <w:noWrap w:val="0"/>
            <w:tcMar>
              <w:top w:w="12" w:type="dxa"/>
              <w:left w:w="12" w:type="dxa"/>
              <w:right w:w="12" w:type="dxa"/>
            </w:tcMar>
            <w:vAlign w:val="center"/>
          </w:tcPr>
          <w:p w14:paraId="525A78C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1次/月</w:t>
            </w:r>
          </w:p>
        </w:tc>
        <w:tc>
          <w:tcPr>
            <w:tcW w:w="861" w:type="pct"/>
            <w:noWrap w:val="0"/>
            <w:tcMar>
              <w:top w:w="12" w:type="dxa"/>
              <w:left w:w="12" w:type="dxa"/>
              <w:right w:w="12" w:type="dxa"/>
            </w:tcMar>
            <w:vAlign w:val="center"/>
          </w:tcPr>
          <w:p w14:paraId="40BA666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092" w:type="pct"/>
            <w:vMerge w:val="continue"/>
            <w:noWrap w:val="0"/>
            <w:tcMar>
              <w:top w:w="12" w:type="dxa"/>
              <w:left w:w="12" w:type="dxa"/>
              <w:right w:w="12" w:type="dxa"/>
            </w:tcMar>
            <w:vAlign w:val="center"/>
          </w:tcPr>
          <w:p w14:paraId="62862C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r>
      <w:tr w14:paraId="105B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817" w:type="pct"/>
            <w:vMerge w:val="continue"/>
            <w:noWrap w:val="0"/>
            <w:tcMar>
              <w:top w:w="12" w:type="dxa"/>
              <w:left w:w="12" w:type="dxa"/>
              <w:right w:w="12" w:type="dxa"/>
            </w:tcMar>
            <w:vAlign w:val="center"/>
          </w:tcPr>
          <w:p w14:paraId="2BAB789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4DE1E5B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770CA1C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生化需氧量</w:t>
            </w:r>
          </w:p>
        </w:tc>
        <w:tc>
          <w:tcPr>
            <w:tcW w:w="770" w:type="pct"/>
            <w:noWrap w:val="0"/>
            <w:tcMar>
              <w:top w:w="12" w:type="dxa"/>
              <w:left w:w="12" w:type="dxa"/>
              <w:right w:w="12" w:type="dxa"/>
            </w:tcMar>
            <w:vAlign w:val="center"/>
          </w:tcPr>
          <w:p w14:paraId="085CDA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5E455FA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77567BB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r>
      <w:tr w14:paraId="4BA2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817" w:type="pct"/>
            <w:vMerge w:val="continue"/>
            <w:noWrap w:val="0"/>
            <w:tcMar>
              <w:top w:w="12" w:type="dxa"/>
              <w:left w:w="12" w:type="dxa"/>
              <w:right w:w="12" w:type="dxa"/>
            </w:tcMar>
            <w:vAlign w:val="center"/>
          </w:tcPr>
          <w:p w14:paraId="6F1D9B7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0A0AE0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739A755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石油类</w:t>
            </w:r>
          </w:p>
        </w:tc>
        <w:tc>
          <w:tcPr>
            <w:tcW w:w="770" w:type="pct"/>
            <w:noWrap w:val="0"/>
            <w:tcMar>
              <w:top w:w="12" w:type="dxa"/>
              <w:left w:w="12" w:type="dxa"/>
              <w:right w:w="12" w:type="dxa"/>
            </w:tcMar>
            <w:vAlign w:val="center"/>
          </w:tcPr>
          <w:p w14:paraId="31309BC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36A16BE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10E9BE9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r>
      <w:tr w14:paraId="5EFB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817" w:type="pct"/>
            <w:vMerge w:val="continue"/>
            <w:noWrap w:val="0"/>
            <w:tcMar>
              <w:top w:w="12" w:type="dxa"/>
              <w:left w:w="12" w:type="dxa"/>
              <w:right w:w="12" w:type="dxa"/>
            </w:tcMar>
            <w:vAlign w:val="center"/>
          </w:tcPr>
          <w:p w14:paraId="29B033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5937D32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7ED2A5A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动植物油</w:t>
            </w:r>
          </w:p>
        </w:tc>
        <w:tc>
          <w:tcPr>
            <w:tcW w:w="770" w:type="pct"/>
            <w:noWrap w:val="0"/>
            <w:tcMar>
              <w:top w:w="12" w:type="dxa"/>
              <w:left w:w="12" w:type="dxa"/>
              <w:right w:w="12" w:type="dxa"/>
            </w:tcMar>
            <w:vAlign w:val="center"/>
          </w:tcPr>
          <w:p w14:paraId="2FFDEF2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4A62B13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3FF121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r>
      <w:tr w14:paraId="56DC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817" w:type="pct"/>
            <w:vMerge w:val="continue"/>
            <w:noWrap w:val="0"/>
            <w:tcMar>
              <w:top w:w="12" w:type="dxa"/>
              <w:left w:w="12" w:type="dxa"/>
              <w:right w:w="12" w:type="dxa"/>
            </w:tcMar>
            <w:vAlign w:val="center"/>
          </w:tcPr>
          <w:p w14:paraId="482BA3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574BC06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35843CE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阴离子表面活性剂</w:t>
            </w:r>
          </w:p>
        </w:tc>
        <w:tc>
          <w:tcPr>
            <w:tcW w:w="770" w:type="pct"/>
            <w:noWrap w:val="0"/>
            <w:tcMar>
              <w:top w:w="12" w:type="dxa"/>
              <w:left w:w="12" w:type="dxa"/>
              <w:right w:w="12" w:type="dxa"/>
            </w:tcMar>
            <w:vAlign w:val="center"/>
          </w:tcPr>
          <w:p w14:paraId="23614D6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26FFDD7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73E8272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r>
      <w:tr w14:paraId="50E1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817" w:type="pct"/>
            <w:vMerge w:val="continue"/>
            <w:noWrap w:val="0"/>
            <w:tcMar>
              <w:top w:w="12" w:type="dxa"/>
              <w:left w:w="12" w:type="dxa"/>
              <w:right w:w="12" w:type="dxa"/>
            </w:tcMar>
            <w:vAlign w:val="center"/>
          </w:tcPr>
          <w:p w14:paraId="7C665C8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4DD0C25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4FCEC6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挥发酚</w:t>
            </w:r>
          </w:p>
        </w:tc>
        <w:tc>
          <w:tcPr>
            <w:tcW w:w="770" w:type="pct"/>
            <w:noWrap w:val="0"/>
            <w:tcMar>
              <w:top w:w="12" w:type="dxa"/>
              <w:left w:w="12" w:type="dxa"/>
              <w:right w:w="12" w:type="dxa"/>
            </w:tcMar>
            <w:vAlign w:val="center"/>
          </w:tcPr>
          <w:p w14:paraId="0BCBBF8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152699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098614B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r>
      <w:tr w14:paraId="0B63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817" w:type="pct"/>
            <w:vMerge w:val="continue"/>
            <w:noWrap w:val="0"/>
            <w:tcMar>
              <w:top w:w="12" w:type="dxa"/>
              <w:left w:w="12" w:type="dxa"/>
              <w:right w:w="12" w:type="dxa"/>
            </w:tcMar>
            <w:vAlign w:val="center"/>
          </w:tcPr>
          <w:p w14:paraId="65CA197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2EB8850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1AB84DC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总氰化物</w:t>
            </w:r>
          </w:p>
        </w:tc>
        <w:tc>
          <w:tcPr>
            <w:tcW w:w="770" w:type="pct"/>
            <w:noWrap w:val="0"/>
            <w:tcMar>
              <w:top w:w="12" w:type="dxa"/>
              <w:left w:w="12" w:type="dxa"/>
              <w:right w:w="12" w:type="dxa"/>
            </w:tcMar>
            <w:vAlign w:val="center"/>
          </w:tcPr>
          <w:p w14:paraId="45A654A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44B4B48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31C215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r>
      <w:tr w14:paraId="6BBB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817" w:type="pct"/>
            <w:vMerge w:val="continue"/>
            <w:noWrap w:val="0"/>
            <w:tcMar>
              <w:top w:w="12" w:type="dxa"/>
              <w:left w:w="12" w:type="dxa"/>
              <w:right w:w="12" w:type="dxa"/>
            </w:tcMar>
            <w:vAlign w:val="center"/>
          </w:tcPr>
          <w:p w14:paraId="2E9FF6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439E51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293A86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氨氮</w:t>
            </w:r>
          </w:p>
        </w:tc>
        <w:tc>
          <w:tcPr>
            <w:tcW w:w="770" w:type="pct"/>
            <w:noWrap w:val="0"/>
            <w:tcMar>
              <w:top w:w="12" w:type="dxa"/>
              <w:left w:w="12" w:type="dxa"/>
              <w:right w:w="12" w:type="dxa"/>
            </w:tcMar>
            <w:vAlign w:val="center"/>
          </w:tcPr>
          <w:p w14:paraId="7CE9CD0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5178923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restart"/>
            <w:noWrap w:val="0"/>
            <w:tcMar>
              <w:top w:w="12" w:type="dxa"/>
              <w:left w:w="12" w:type="dxa"/>
              <w:right w:w="12" w:type="dxa"/>
            </w:tcMar>
            <w:vAlign w:val="center"/>
          </w:tcPr>
          <w:p w14:paraId="26DDA18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《污水综合排放标准》（DB12/356-2018）</w:t>
            </w:r>
          </w:p>
        </w:tc>
      </w:tr>
      <w:tr w14:paraId="3DB5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817" w:type="pct"/>
            <w:vMerge w:val="continue"/>
            <w:noWrap w:val="0"/>
            <w:tcMar>
              <w:top w:w="12" w:type="dxa"/>
              <w:left w:w="12" w:type="dxa"/>
              <w:right w:w="12" w:type="dxa"/>
            </w:tcMar>
            <w:vAlign w:val="center"/>
          </w:tcPr>
          <w:p w14:paraId="2D55C52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0FF5500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7A7A9A9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总磷</w:t>
            </w:r>
          </w:p>
        </w:tc>
        <w:tc>
          <w:tcPr>
            <w:tcW w:w="770" w:type="pct"/>
            <w:noWrap w:val="0"/>
            <w:tcMar>
              <w:top w:w="12" w:type="dxa"/>
              <w:left w:w="12" w:type="dxa"/>
              <w:right w:w="12" w:type="dxa"/>
            </w:tcMar>
            <w:vAlign w:val="center"/>
          </w:tcPr>
          <w:p w14:paraId="4EAA7BF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0873328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66BEB92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p>
        </w:tc>
      </w:tr>
      <w:tr w14:paraId="6BBA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817" w:type="pct"/>
            <w:vMerge w:val="continue"/>
            <w:noWrap w:val="0"/>
            <w:tcMar>
              <w:top w:w="12" w:type="dxa"/>
              <w:left w:w="12" w:type="dxa"/>
              <w:right w:w="12" w:type="dxa"/>
            </w:tcMar>
            <w:vAlign w:val="center"/>
          </w:tcPr>
          <w:p w14:paraId="3EF498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698" w:type="pct"/>
            <w:vMerge w:val="continue"/>
            <w:noWrap w:val="0"/>
            <w:tcMar>
              <w:top w:w="12" w:type="dxa"/>
              <w:left w:w="12" w:type="dxa"/>
              <w:right w:w="12" w:type="dxa"/>
            </w:tcMar>
            <w:vAlign w:val="center"/>
          </w:tcPr>
          <w:p w14:paraId="3B862B6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759" w:type="pct"/>
            <w:noWrap w:val="0"/>
            <w:tcMar>
              <w:top w:w="12" w:type="dxa"/>
              <w:left w:w="12" w:type="dxa"/>
              <w:right w:w="12" w:type="dxa"/>
            </w:tcMar>
            <w:vAlign w:val="center"/>
          </w:tcPr>
          <w:p w14:paraId="44B495E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总氮</w:t>
            </w:r>
          </w:p>
        </w:tc>
        <w:tc>
          <w:tcPr>
            <w:tcW w:w="770" w:type="pct"/>
            <w:noWrap w:val="0"/>
            <w:tcMar>
              <w:top w:w="12" w:type="dxa"/>
              <w:left w:w="12" w:type="dxa"/>
              <w:right w:w="12" w:type="dxa"/>
            </w:tcMar>
            <w:vAlign w:val="center"/>
          </w:tcPr>
          <w:p w14:paraId="593A1B2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1FFA6EA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vMerge w:val="continue"/>
            <w:noWrap w:val="0"/>
            <w:tcMar>
              <w:top w:w="12" w:type="dxa"/>
              <w:left w:w="12" w:type="dxa"/>
              <w:right w:w="12" w:type="dxa"/>
            </w:tcMar>
            <w:vAlign w:val="center"/>
          </w:tcPr>
          <w:p w14:paraId="33988B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p>
        </w:tc>
      </w:tr>
      <w:tr w14:paraId="1723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rPr>
        <w:tc>
          <w:tcPr>
            <w:tcW w:w="817" w:type="pct"/>
            <w:noWrap w:val="0"/>
            <w:tcMar>
              <w:top w:w="12" w:type="dxa"/>
              <w:left w:w="12" w:type="dxa"/>
              <w:right w:w="12" w:type="dxa"/>
            </w:tcMar>
            <w:vAlign w:val="center"/>
          </w:tcPr>
          <w:p w14:paraId="0A03C3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噪声</w:t>
            </w:r>
          </w:p>
        </w:tc>
        <w:tc>
          <w:tcPr>
            <w:tcW w:w="698" w:type="pct"/>
            <w:noWrap w:val="0"/>
            <w:tcMar>
              <w:top w:w="12" w:type="dxa"/>
              <w:left w:w="12" w:type="dxa"/>
              <w:right w:w="12" w:type="dxa"/>
            </w:tcMar>
            <w:vAlign w:val="center"/>
          </w:tcPr>
          <w:p w14:paraId="50CC025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四侧厂界</w:t>
            </w:r>
          </w:p>
        </w:tc>
        <w:tc>
          <w:tcPr>
            <w:tcW w:w="759" w:type="pct"/>
            <w:noWrap w:val="0"/>
            <w:tcMar>
              <w:top w:w="12" w:type="dxa"/>
              <w:left w:w="12" w:type="dxa"/>
              <w:right w:w="12" w:type="dxa"/>
            </w:tcMar>
            <w:vAlign w:val="center"/>
          </w:tcPr>
          <w:p w14:paraId="559BAB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等效连续A声级</w:t>
            </w:r>
          </w:p>
        </w:tc>
        <w:tc>
          <w:tcPr>
            <w:tcW w:w="770" w:type="pct"/>
            <w:noWrap w:val="0"/>
            <w:tcMar>
              <w:top w:w="12" w:type="dxa"/>
              <w:left w:w="12" w:type="dxa"/>
              <w:right w:w="12" w:type="dxa"/>
            </w:tcMar>
            <w:vAlign w:val="center"/>
          </w:tcPr>
          <w:p w14:paraId="4488DD6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1次/季度</w:t>
            </w:r>
          </w:p>
        </w:tc>
        <w:tc>
          <w:tcPr>
            <w:tcW w:w="861" w:type="pct"/>
            <w:noWrap w:val="0"/>
            <w:tcMar>
              <w:top w:w="12" w:type="dxa"/>
              <w:left w:w="12" w:type="dxa"/>
              <w:right w:w="12" w:type="dxa"/>
            </w:tcMar>
            <w:vAlign w:val="center"/>
          </w:tcPr>
          <w:p w14:paraId="5656FF7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92" w:type="pct"/>
            <w:noWrap w:val="0"/>
            <w:tcMar>
              <w:top w:w="12" w:type="dxa"/>
              <w:left w:w="12" w:type="dxa"/>
              <w:right w:w="12" w:type="dxa"/>
            </w:tcMar>
            <w:vAlign w:val="center"/>
          </w:tcPr>
          <w:p w14:paraId="4C6A6FF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《工业企业厂界环境噪声排放标准》（GB12348-2008）</w:t>
            </w:r>
          </w:p>
        </w:tc>
      </w:tr>
      <w:tr w14:paraId="2F84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4" w:hRule="atLeast"/>
        </w:trPr>
        <w:tc>
          <w:tcPr>
            <w:tcW w:w="1515" w:type="pct"/>
            <w:gridSpan w:val="2"/>
            <w:noWrap w:val="0"/>
            <w:tcMar>
              <w:top w:w="12" w:type="dxa"/>
              <w:left w:w="12" w:type="dxa"/>
              <w:right w:w="12" w:type="dxa"/>
            </w:tcMar>
            <w:vAlign w:val="center"/>
          </w:tcPr>
          <w:p w14:paraId="6B6B6A2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平台维护及编制执行报告</w:t>
            </w:r>
          </w:p>
        </w:tc>
        <w:tc>
          <w:tcPr>
            <w:tcW w:w="759" w:type="pct"/>
            <w:noWrap w:val="0"/>
            <w:tcMar>
              <w:top w:w="12" w:type="dxa"/>
              <w:left w:w="12" w:type="dxa"/>
              <w:right w:w="12" w:type="dxa"/>
            </w:tcMar>
            <w:vAlign w:val="center"/>
          </w:tcPr>
          <w:p w14:paraId="452B2B0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月度/</w:t>
            </w:r>
          </w:p>
          <w:p w14:paraId="5A25A4D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季度/</w:t>
            </w:r>
          </w:p>
          <w:p w14:paraId="42F89F9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年度/</w:t>
            </w:r>
          </w:p>
        </w:tc>
        <w:tc>
          <w:tcPr>
            <w:tcW w:w="2724" w:type="pct"/>
            <w:gridSpan w:val="3"/>
            <w:noWrap w:val="0"/>
            <w:tcMar>
              <w:top w:w="12" w:type="dxa"/>
              <w:left w:w="12" w:type="dxa"/>
              <w:right w:w="12" w:type="dxa"/>
            </w:tcMar>
            <w:vAlign w:val="center"/>
          </w:tcPr>
          <w:p w14:paraId="03550F5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现场勘察，按时填报监测数据，材料整合按时编制执行报告(季度、年）应包括：排污单位基本信息；污染治理设施运行情况；自行监测情况；台账管理情况；实际排放情况及合规判定分析；信息公开情况；排污单位内部环境管理体系建设与运行情况；排污许可证规定的其他内容执行情况；其他需要说明的问题；结论；附件附图要求。</w:t>
            </w:r>
          </w:p>
        </w:tc>
      </w:tr>
    </w:tbl>
    <w:p w14:paraId="06046DB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注：以上附件内容仅做为参考，实际工作应按照环境局及排污许可管理办法等相关要求完成。</w:t>
      </w:r>
    </w:p>
    <w:p w14:paraId="47E09B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lang w:val="en-US" w:eastAsia="zh-CN" w:bidi="ar-SA"/>
        </w:rPr>
        <w:t>D.</w:t>
      </w:r>
      <w:r>
        <w:rPr>
          <w:rFonts w:hint="eastAsia" w:ascii="宋体" w:hAnsi="宋体" w:eastAsia="宋体" w:cs="宋体"/>
          <w:sz w:val="21"/>
          <w:szCs w:val="21"/>
          <w:highlight w:val="none"/>
          <w:lang w:val="en-US" w:eastAsia="zh-CN"/>
        </w:rPr>
        <w:t>综合维修</w:t>
      </w:r>
    </w:p>
    <w:p w14:paraId="28D73865">
      <w:pPr>
        <w:pStyle w:val="7"/>
        <w:numPr>
          <w:ilvl w:val="0"/>
          <w:numId w:val="0"/>
        </w:numPr>
        <w:tabs>
          <w:tab w:val="left" w:pos="0"/>
          <w:tab w:val="clear" w:pos="426"/>
          <w:tab w:val="clear" w:pos="1758"/>
        </w:tabs>
        <w:snapToGrid w:val="0"/>
        <w:spacing w:line="360" w:lineRule="auto"/>
        <w:ind w:left="0" w:leftChars="0"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rPr>
        <w:t>负责呼叫器等弱电系统维修工作。</w:t>
      </w:r>
    </w:p>
    <w:p w14:paraId="1347F7BF">
      <w:pPr>
        <w:pStyle w:val="7"/>
        <w:numPr>
          <w:ilvl w:val="0"/>
          <w:numId w:val="0"/>
        </w:numPr>
        <w:tabs>
          <w:tab w:val="left" w:pos="0"/>
          <w:tab w:val="clear" w:pos="426"/>
          <w:tab w:val="clear" w:pos="1758"/>
        </w:tabs>
        <w:snapToGrid w:val="0"/>
        <w:spacing w:line="360" w:lineRule="auto"/>
        <w:ind w:left="0" w:leftChars="0"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rPr>
        <w:t>负责电话线布线及故障报修工作。</w:t>
      </w:r>
    </w:p>
    <w:p w14:paraId="49D1CF89">
      <w:pPr>
        <w:pStyle w:val="7"/>
        <w:numPr>
          <w:ilvl w:val="0"/>
          <w:numId w:val="0"/>
        </w:numPr>
        <w:tabs>
          <w:tab w:val="left" w:pos="0"/>
          <w:tab w:val="clear" w:pos="426"/>
          <w:tab w:val="clear" w:pos="1758"/>
        </w:tabs>
        <w:snapToGrid w:val="0"/>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（3）负责单次单件维修500元及以下配件（不含人工费），由维保单位承担。所更换的配件需具有生产厂家授权，维保</w:t>
      </w:r>
      <w:r>
        <w:rPr>
          <w:rFonts w:hint="eastAsia" w:ascii="宋体" w:hAnsi="宋体" w:eastAsia="宋体" w:cs="宋体"/>
          <w:sz w:val="21"/>
          <w:szCs w:val="21"/>
          <w:lang w:val="en-US"/>
        </w:rPr>
        <w:t>单位需建立二级库</w:t>
      </w:r>
      <w:r>
        <w:rPr>
          <w:rFonts w:hint="eastAsia" w:ascii="宋体" w:hAnsi="宋体" w:eastAsia="宋体" w:cs="宋体"/>
          <w:sz w:val="21"/>
          <w:szCs w:val="21"/>
          <w:lang w:val="en-US" w:eastAsia="zh-CN"/>
        </w:rPr>
        <w:t>。</w:t>
      </w:r>
    </w:p>
    <w:p w14:paraId="29FE0670">
      <w:pPr>
        <w:pStyle w:val="7"/>
        <w:numPr>
          <w:ilvl w:val="0"/>
          <w:numId w:val="0"/>
        </w:numPr>
        <w:tabs>
          <w:tab w:val="left" w:pos="0"/>
          <w:tab w:val="clear" w:pos="426"/>
          <w:tab w:val="clear" w:pos="1758"/>
        </w:tabs>
        <w:snapToGrid w:val="0"/>
        <w:spacing w:line="360" w:lineRule="auto"/>
        <w:ind w:left="0" w:leftChars="0"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rPr>
        <w:t>负责低层玻璃维修更换工作。</w:t>
      </w:r>
    </w:p>
    <w:p w14:paraId="0C8DE63D">
      <w:pPr>
        <w:pStyle w:val="7"/>
        <w:numPr>
          <w:ilvl w:val="0"/>
          <w:numId w:val="0"/>
        </w:numPr>
        <w:tabs>
          <w:tab w:val="left" w:pos="0"/>
          <w:tab w:val="clear" w:pos="426"/>
          <w:tab w:val="clear" w:pos="1758"/>
        </w:tabs>
        <w:snapToGrid w:val="0"/>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rPr>
        <w:t>屋内</w:t>
      </w:r>
      <w:r>
        <w:rPr>
          <w:rFonts w:hint="eastAsia" w:ascii="宋体" w:hAnsi="宋体" w:eastAsia="宋体" w:cs="宋体"/>
          <w:sz w:val="21"/>
          <w:szCs w:val="21"/>
          <w:lang w:val="en-US" w:eastAsia="zh-CN"/>
        </w:rPr>
        <w:t>、外延</w:t>
      </w:r>
      <w:r>
        <w:rPr>
          <w:rFonts w:hint="eastAsia" w:ascii="宋体" w:hAnsi="宋体" w:eastAsia="宋体" w:cs="宋体"/>
          <w:sz w:val="21"/>
          <w:szCs w:val="21"/>
          <w:lang w:val="en-US"/>
        </w:rPr>
        <w:t>漏水维修工作</w:t>
      </w:r>
      <w:r>
        <w:rPr>
          <w:rFonts w:hint="eastAsia" w:ascii="宋体" w:hAnsi="宋体" w:eastAsia="宋体" w:cs="宋体"/>
          <w:sz w:val="21"/>
          <w:szCs w:val="21"/>
          <w:lang w:val="en-US" w:eastAsia="zh-CN"/>
        </w:rPr>
        <w:t>。</w:t>
      </w:r>
    </w:p>
    <w:p w14:paraId="6EFF5B06">
      <w:pPr>
        <w:pStyle w:val="7"/>
        <w:numPr>
          <w:ilvl w:val="0"/>
          <w:numId w:val="0"/>
        </w:numPr>
        <w:tabs>
          <w:tab w:val="left" w:pos="0"/>
          <w:tab w:val="clear" w:pos="426"/>
          <w:tab w:val="clear" w:pos="1758"/>
        </w:tabs>
        <w:snapToGrid w:val="0"/>
        <w:spacing w:line="360" w:lineRule="auto"/>
        <w:ind w:left="0" w:leftChars="0"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lang w:val="en-US"/>
        </w:rPr>
        <w:t>门急诊及住院部各类门牌大字运行维修工作。</w:t>
      </w:r>
    </w:p>
    <w:p w14:paraId="6B76D9AD">
      <w:pPr>
        <w:pStyle w:val="7"/>
        <w:numPr>
          <w:ilvl w:val="0"/>
          <w:numId w:val="0"/>
        </w:numPr>
        <w:tabs>
          <w:tab w:val="left" w:pos="0"/>
          <w:tab w:val="clear" w:pos="426"/>
          <w:tab w:val="clear" w:pos="1758"/>
        </w:tabs>
        <w:snapToGrid w:val="0"/>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val="en-US"/>
        </w:rPr>
        <w:t>配备接报修系统，相关管理科室可后台查看，要求形成维修闭环管理。</w:t>
      </w:r>
    </w:p>
    <w:p w14:paraId="0E95D03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8）其他要求：能对日常家电进行维修（包括但不限于冰箱、体重秤等）；熟悉掌握所管机电设备的性能及供水供电供气线路，做好定期检查维修，保证正常排水、供水、供电（弱电）、供气（暖）并维修巡检到末端；保持所辖区域的机房和设备清洁卫生；掌握材料的合理使用，保管好水、电器材、工具和仪表，做好定期工具及材料的盘点，杜绝私拿，浪费，以及被盗现象发生；负责院区建筑物、构筑物及院落的室内外维护维修工作，包括但不限于门窗玻璃破损、小范围地面修补维护、小面积墙面、屋顶修补（墙角、踢脚）等，负责并做好相关记录；院区建筑物及院落的室内外给排水的维修，室内外给排水的配件维修、更换、下水管道疏通（包含庭院阴井、化粪池等的清掏）；医院供配电系统包括配电箱 、母排及供电线路定期巡检工作；负责医院各类机电设施设备供电部分定期巡检工作；排查用电安全隐患，维修供电系统及机电设备电器故障；负责医院各种临时用电监督管理与配合跟进工作。负责办公家具、办公设施的简单维修，包括但不限于家具、锁具、合页、脚轮等常用家具配件的维修、更换，特殊情况与相关科室联系并做好记录；定期对全院玻璃门窗等进行巡检，发现问题及时修复或更换，对超出维修范围的问题要及时上报并作好记录；定时对公共区域用水设施进行巡检，发现问题及时处理并作好记录；按时完成季节性、节假日建筑物内水电气暖等设施的安全巡检工作；未列入的且为维修范围内工作，以及突发性事件造成的维修工作均包含在维修服务范围；设立含24小时值班调度室，保证各项维修服务及时到位。</w:t>
      </w:r>
    </w:p>
    <w:p w14:paraId="7FCCC0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6.服务考核标准（</w:t>
      </w:r>
      <w:r>
        <w:rPr>
          <w:rFonts w:hint="eastAsia" w:ascii="宋体" w:hAnsi="宋体" w:eastAsia="宋体" w:cs="宋体"/>
          <w:snapToGrid w:val="0"/>
          <w:color w:val="333333"/>
          <w:spacing w:val="-15"/>
          <w:kern w:val="0"/>
          <w:sz w:val="21"/>
          <w:szCs w:val="21"/>
          <w:highlight w:val="none"/>
          <w:u w:val="none"/>
          <w:lang w:val="en-US" w:eastAsia="zh-CN"/>
        </w:rPr>
        <w:t>实际考核标准以最终签订合同为准</w:t>
      </w:r>
      <w:r>
        <w:rPr>
          <w:rFonts w:hint="eastAsia" w:ascii="宋体" w:hAnsi="宋体" w:eastAsia="宋体" w:cs="宋体"/>
          <w:sz w:val="21"/>
          <w:szCs w:val="21"/>
          <w:lang w:val="en-US" w:eastAsia="zh-CN"/>
        </w:rPr>
        <w:t>）</w:t>
      </w:r>
    </w:p>
    <w:tbl>
      <w:tblPr>
        <w:tblStyle w:val="4"/>
        <w:tblW w:w="5184" w:type="pct"/>
        <w:tblInd w:w="-3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9"/>
        <w:gridCol w:w="2782"/>
        <w:gridCol w:w="2785"/>
      </w:tblGrid>
      <w:tr w14:paraId="6A06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F920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天津市滨海新区中医医院杭州道院区综合运维考核得分汇总表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（xx年xx月）</w:t>
            </w:r>
          </w:p>
        </w:tc>
      </w:tr>
      <w:tr w14:paraId="4102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50" w:type="pct"/>
            <w:tcBorders>
              <w:top w:val="single" w:color="000000" w:sz="4" w:space="0"/>
              <w:left w:val="single" w:color="000000" w:sz="4" w:space="0"/>
              <w:bottom w:val="single" w:color="000000" w:sz="4" w:space="0"/>
              <w:right w:val="single" w:color="000000" w:sz="4" w:space="0"/>
            </w:tcBorders>
            <w:noWrap/>
            <w:vAlign w:val="center"/>
          </w:tcPr>
          <w:p w14:paraId="076B6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62054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575" w:type="pct"/>
            <w:tcBorders>
              <w:top w:val="single" w:color="000000" w:sz="4" w:space="0"/>
              <w:left w:val="single" w:color="000000" w:sz="4" w:space="0"/>
              <w:bottom w:val="single" w:color="000000" w:sz="4" w:space="0"/>
              <w:right w:val="single" w:color="000000" w:sz="4" w:space="0"/>
            </w:tcBorders>
            <w:noWrap/>
            <w:vAlign w:val="center"/>
          </w:tcPr>
          <w:p w14:paraId="5BBC7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r>
      <w:tr w14:paraId="5E97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50" w:type="pct"/>
            <w:tcBorders>
              <w:top w:val="single" w:color="000000" w:sz="4" w:space="0"/>
              <w:left w:val="single" w:color="000000" w:sz="4" w:space="0"/>
              <w:bottom w:val="single" w:color="000000" w:sz="4" w:space="0"/>
              <w:right w:val="single" w:color="000000" w:sz="4" w:space="0"/>
            </w:tcBorders>
            <w:noWrap/>
            <w:vAlign w:val="center"/>
          </w:tcPr>
          <w:p w14:paraId="008DB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66829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1575" w:type="pct"/>
            <w:tcBorders>
              <w:top w:val="single" w:color="000000" w:sz="4" w:space="0"/>
              <w:left w:val="single" w:color="000000" w:sz="4" w:space="0"/>
              <w:bottom w:val="single" w:color="000000" w:sz="4" w:space="0"/>
              <w:right w:val="single" w:color="000000" w:sz="4" w:space="0"/>
            </w:tcBorders>
            <w:noWrap/>
            <w:vAlign w:val="center"/>
          </w:tcPr>
          <w:p w14:paraId="2AD8D28E">
            <w:pPr>
              <w:jc w:val="center"/>
              <w:rPr>
                <w:rFonts w:hint="eastAsia" w:ascii="宋体" w:hAnsi="宋体" w:eastAsia="宋体" w:cs="宋体"/>
                <w:i w:val="0"/>
                <w:iCs w:val="0"/>
                <w:color w:val="000000"/>
                <w:sz w:val="21"/>
                <w:szCs w:val="21"/>
                <w:u w:val="none"/>
              </w:rPr>
            </w:pPr>
          </w:p>
        </w:tc>
      </w:tr>
      <w:tr w14:paraId="4266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50" w:type="pct"/>
            <w:tcBorders>
              <w:top w:val="single" w:color="000000" w:sz="4" w:space="0"/>
              <w:left w:val="single" w:color="000000" w:sz="4" w:space="0"/>
              <w:bottom w:val="single" w:color="000000" w:sz="4" w:space="0"/>
              <w:right w:val="single" w:color="000000" w:sz="4" w:space="0"/>
            </w:tcBorders>
            <w:noWrap/>
            <w:vAlign w:val="center"/>
          </w:tcPr>
          <w:p w14:paraId="4350D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1B2FE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空调系统</w:t>
            </w:r>
          </w:p>
        </w:tc>
        <w:tc>
          <w:tcPr>
            <w:tcW w:w="1575" w:type="pct"/>
            <w:tcBorders>
              <w:top w:val="single" w:color="000000" w:sz="4" w:space="0"/>
              <w:left w:val="single" w:color="000000" w:sz="4" w:space="0"/>
              <w:bottom w:val="single" w:color="000000" w:sz="4" w:space="0"/>
              <w:right w:val="single" w:color="000000" w:sz="4" w:space="0"/>
            </w:tcBorders>
            <w:noWrap/>
            <w:vAlign w:val="center"/>
          </w:tcPr>
          <w:p w14:paraId="05093470">
            <w:pPr>
              <w:jc w:val="center"/>
              <w:rPr>
                <w:rFonts w:hint="eastAsia" w:ascii="宋体" w:hAnsi="宋体" w:eastAsia="宋体" w:cs="宋体"/>
                <w:i w:val="0"/>
                <w:iCs w:val="0"/>
                <w:color w:val="000000"/>
                <w:sz w:val="21"/>
                <w:szCs w:val="21"/>
                <w:u w:val="none"/>
              </w:rPr>
            </w:pPr>
          </w:p>
        </w:tc>
      </w:tr>
      <w:tr w14:paraId="1004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50" w:type="pct"/>
            <w:tcBorders>
              <w:top w:val="single" w:color="000000" w:sz="4" w:space="0"/>
              <w:left w:val="single" w:color="000000" w:sz="4" w:space="0"/>
              <w:bottom w:val="single" w:color="000000" w:sz="4" w:space="0"/>
              <w:right w:val="single" w:color="000000" w:sz="4" w:space="0"/>
            </w:tcBorders>
            <w:noWrap/>
            <w:vAlign w:val="center"/>
          </w:tcPr>
          <w:p w14:paraId="3CBA9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7AB19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污水处理系统</w:t>
            </w:r>
          </w:p>
        </w:tc>
        <w:tc>
          <w:tcPr>
            <w:tcW w:w="1575" w:type="pct"/>
            <w:tcBorders>
              <w:top w:val="single" w:color="000000" w:sz="4" w:space="0"/>
              <w:left w:val="single" w:color="000000" w:sz="4" w:space="0"/>
              <w:bottom w:val="single" w:color="000000" w:sz="4" w:space="0"/>
              <w:right w:val="single" w:color="000000" w:sz="4" w:space="0"/>
            </w:tcBorders>
            <w:noWrap/>
            <w:vAlign w:val="center"/>
          </w:tcPr>
          <w:p w14:paraId="02394182">
            <w:pPr>
              <w:jc w:val="center"/>
              <w:rPr>
                <w:rFonts w:hint="eastAsia" w:ascii="宋体" w:hAnsi="宋体" w:eastAsia="宋体" w:cs="宋体"/>
                <w:i w:val="0"/>
                <w:iCs w:val="0"/>
                <w:color w:val="000000"/>
                <w:sz w:val="21"/>
                <w:szCs w:val="21"/>
                <w:u w:val="none"/>
              </w:rPr>
            </w:pPr>
          </w:p>
        </w:tc>
      </w:tr>
      <w:tr w14:paraId="4896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50" w:type="pct"/>
            <w:tcBorders>
              <w:top w:val="single" w:color="000000" w:sz="4" w:space="0"/>
              <w:left w:val="single" w:color="000000" w:sz="4" w:space="0"/>
              <w:bottom w:val="single" w:color="000000" w:sz="4" w:space="0"/>
              <w:right w:val="single" w:color="000000" w:sz="4" w:space="0"/>
            </w:tcBorders>
            <w:noWrap/>
            <w:vAlign w:val="center"/>
          </w:tcPr>
          <w:p w14:paraId="38081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0626C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w:t>
            </w:r>
          </w:p>
        </w:tc>
        <w:tc>
          <w:tcPr>
            <w:tcW w:w="1575" w:type="pct"/>
            <w:tcBorders>
              <w:top w:val="single" w:color="000000" w:sz="4" w:space="0"/>
              <w:left w:val="single" w:color="000000" w:sz="4" w:space="0"/>
              <w:bottom w:val="single" w:color="000000" w:sz="4" w:space="0"/>
              <w:right w:val="single" w:color="000000" w:sz="4" w:space="0"/>
            </w:tcBorders>
            <w:noWrap/>
            <w:vAlign w:val="center"/>
          </w:tcPr>
          <w:p w14:paraId="25976D9C">
            <w:pPr>
              <w:jc w:val="center"/>
              <w:rPr>
                <w:rFonts w:hint="eastAsia" w:ascii="宋体" w:hAnsi="宋体" w:eastAsia="宋体" w:cs="宋体"/>
                <w:i w:val="0"/>
                <w:iCs w:val="0"/>
                <w:color w:val="000000"/>
                <w:sz w:val="21"/>
                <w:szCs w:val="21"/>
                <w:u w:val="none"/>
              </w:rPr>
            </w:pPr>
          </w:p>
        </w:tc>
      </w:tr>
      <w:tr w14:paraId="0E6B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50" w:type="pct"/>
            <w:tcBorders>
              <w:top w:val="single" w:color="000000" w:sz="4" w:space="0"/>
              <w:left w:val="single" w:color="000000" w:sz="4" w:space="0"/>
              <w:bottom w:val="single" w:color="000000" w:sz="4" w:space="0"/>
              <w:right w:val="single" w:color="000000" w:sz="4" w:space="0"/>
            </w:tcBorders>
            <w:noWrap/>
            <w:vAlign w:val="center"/>
          </w:tcPr>
          <w:p w14:paraId="0C086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37BEC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洁净空气</w:t>
            </w:r>
          </w:p>
        </w:tc>
        <w:tc>
          <w:tcPr>
            <w:tcW w:w="1575" w:type="pct"/>
            <w:tcBorders>
              <w:top w:val="single" w:color="000000" w:sz="4" w:space="0"/>
              <w:left w:val="single" w:color="000000" w:sz="4" w:space="0"/>
              <w:bottom w:val="single" w:color="000000" w:sz="4" w:space="0"/>
              <w:right w:val="single" w:color="000000" w:sz="4" w:space="0"/>
            </w:tcBorders>
            <w:noWrap/>
            <w:vAlign w:val="center"/>
          </w:tcPr>
          <w:p w14:paraId="3E342D02">
            <w:pPr>
              <w:jc w:val="center"/>
              <w:rPr>
                <w:rFonts w:hint="eastAsia" w:ascii="宋体" w:hAnsi="宋体" w:eastAsia="宋体" w:cs="宋体"/>
                <w:i w:val="0"/>
                <w:iCs w:val="0"/>
                <w:color w:val="000000"/>
                <w:sz w:val="21"/>
                <w:szCs w:val="21"/>
                <w:u w:val="none"/>
              </w:rPr>
            </w:pPr>
          </w:p>
        </w:tc>
      </w:tr>
      <w:tr w14:paraId="38F2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50" w:type="pct"/>
            <w:tcBorders>
              <w:top w:val="single" w:color="000000" w:sz="4" w:space="0"/>
              <w:left w:val="single" w:color="000000" w:sz="4" w:space="0"/>
              <w:bottom w:val="single" w:color="000000" w:sz="4" w:space="0"/>
              <w:right w:val="single" w:color="000000" w:sz="4" w:space="0"/>
            </w:tcBorders>
            <w:noWrap/>
            <w:vAlign w:val="center"/>
          </w:tcPr>
          <w:p w14:paraId="3C0C1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3C3E2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综合维修</w:t>
            </w:r>
          </w:p>
        </w:tc>
        <w:tc>
          <w:tcPr>
            <w:tcW w:w="1575" w:type="pct"/>
            <w:tcBorders>
              <w:top w:val="single" w:color="000000" w:sz="4" w:space="0"/>
              <w:left w:val="single" w:color="000000" w:sz="4" w:space="0"/>
              <w:bottom w:val="single" w:color="000000" w:sz="4" w:space="0"/>
              <w:right w:val="single" w:color="000000" w:sz="4" w:space="0"/>
            </w:tcBorders>
            <w:noWrap/>
            <w:vAlign w:val="center"/>
          </w:tcPr>
          <w:p w14:paraId="01A9C79F">
            <w:pPr>
              <w:jc w:val="center"/>
              <w:rPr>
                <w:rFonts w:hint="eastAsia" w:ascii="宋体" w:hAnsi="宋体" w:eastAsia="宋体" w:cs="宋体"/>
                <w:i w:val="0"/>
                <w:iCs w:val="0"/>
                <w:color w:val="000000"/>
                <w:sz w:val="21"/>
                <w:szCs w:val="21"/>
                <w:u w:val="none"/>
              </w:rPr>
            </w:pPr>
          </w:p>
        </w:tc>
      </w:tr>
      <w:tr w14:paraId="7FFD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50" w:type="pct"/>
            <w:tcBorders>
              <w:top w:val="single" w:color="000000" w:sz="4" w:space="0"/>
              <w:left w:val="single" w:color="000000" w:sz="4" w:space="0"/>
              <w:bottom w:val="single" w:color="000000" w:sz="4" w:space="0"/>
              <w:right w:val="single" w:color="000000" w:sz="4" w:space="0"/>
            </w:tcBorders>
            <w:noWrap/>
            <w:vAlign w:val="center"/>
          </w:tcPr>
          <w:p w14:paraId="63B13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37CAE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加分情况</w:t>
            </w:r>
          </w:p>
        </w:tc>
        <w:tc>
          <w:tcPr>
            <w:tcW w:w="1575" w:type="pct"/>
            <w:tcBorders>
              <w:top w:val="single" w:color="000000" w:sz="4" w:space="0"/>
              <w:left w:val="single" w:color="000000" w:sz="4" w:space="0"/>
              <w:bottom w:val="single" w:color="000000" w:sz="4" w:space="0"/>
              <w:right w:val="single" w:color="000000" w:sz="4" w:space="0"/>
            </w:tcBorders>
            <w:noWrap/>
            <w:vAlign w:val="center"/>
          </w:tcPr>
          <w:p w14:paraId="505729A7">
            <w:pPr>
              <w:jc w:val="center"/>
              <w:rPr>
                <w:rFonts w:hint="eastAsia" w:ascii="宋体" w:hAnsi="宋体" w:eastAsia="宋体" w:cs="宋体"/>
                <w:i w:val="0"/>
                <w:iCs w:val="0"/>
                <w:color w:val="000000"/>
                <w:sz w:val="21"/>
                <w:szCs w:val="21"/>
                <w:u w:val="none"/>
              </w:rPr>
            </w:pPr>
          </w:p>
        </w:tc>
      </w:tr>
      <w:tr w14:paraId="7BDE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424" w:type="pct"/>
            <w:gridSpan w:val="2"/>
            <w:tcBorders>
              <w:top w:val="single" w:color="000000" w:sz="4" w:space="0"/>
              <w:left w:val="single" w:color="000000" w:sz="4" w:space="0"/>
              <w:bottom w:val="single" w:color="000000" w:sz="4" w:space="0"/>
              <w:right w:val="single" w:color="000000" w:sz="4" w:space="0"/>
            </w:tcBorders>
            <w:noWrap/>
            <w:vAlign w:val="center"/>
          </w:tcPr>
          <w:p w14:paraId="24778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得分汇总</w:t>
            </w:r>
          </w:p>
        </w:tc>
        <w:tc>
          <w:tcPr>
            <w:tcW w:w="1575" w:type="pct"/>
            <w:tcBorders>
              <w:top w:val="single" w:color="000000" w:sz="4" w:space="0"/>
              <w:left w:val="single" w:color="000000" w:sz="4" w:space="0"/>
              <w:bottom w:val="single" w:color="000000" w:sz="4" w:space="0"/>
              <w:right w:val="single" w:color="000000" w:sz="4" w:space="0"/>
            </w:tcBorders>
            <w:noWrap/>
            <w:vAlign w:val="center"/>
          </w:tcPr>
          <w:p w14:paraId="613326C7">
            <w:pPr>
              <w:jc w:val="center"/>
              <w:rPr>
                <w:rFonts w:hint="eastAsia" w:ascii="宋体" w:hAnsi="宋体" w:eastAsia="宋体" w:cs="宋体"/>
                <w:i w:val="0"/>
                <w:iCs w:val="0"/>
                <w:color w:val="000000"/>
                <w:sz w:val="21"/>
                <w:szCs w:val="21"/>
                <w:u w:val="none"/>
              </w:rPr>
            </w:pPr>
          </w:p>
        </w:tc>
      </w:tr>
      <w:tr w14:paraId="261F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850" w:type="pct"/>
            <w:tcBorders>
              <w:top w:val="nil"/>
              <w:left w:val="nil"/>
              <w:bottom w:val="nil"/>
              <w:right w:val="nil"/>
            </w:tcBorders>
            <w:noWrap/>
            <w:vAlign w:val="center"/>
          </w:tcPr>
          <w:p w14:paraId="178AE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管理科室签字 ：</w:t>
            </w:r>
          </w:p>
        </w:tc>
        <w:tc>
          <w:tcPr>
            <w:tcW w:w="1574" w:type="pct"/>
            <w:tcBorders>
              <w:top w:val="nil"/>
              <w:left w:val="nil"/>
              <w:bottom w:val="nil"/>
              <w:right w:val="nil"/>
            </w:tcBorders>
            <w:noWrap/>
            <w:vAlign w:val="center"/>
          </w:tcPr>
          <w:p w14:paraId="586620D1">
            <w:pPr>
              <w:rPr>
                <w:rFonts w:hint="eastAsia" w:ascii="宋体" w:hAnsi="宋体" w:eastAsia="宋体" w:cs="宋体"/>
                <w:i w:val="0"/>
                <w:iCs w:val="0"/>
                <w:color w:val="000000"/>
                <w:sz w:val="21"/>
                <w:szCs w:val="21"/>
                <w:u w:val="none"/>
              </w:rPr>
            </w:pPr>
          </w:p>
        </w:tc>
        <w:tc>
          <w:tcPr>
            <w:tcW w:w="1575" w:type="pct"/>
            <w:tcBorders>
              <w:top w:val="nil"/>
              <w:left w:val="nil"/>
              <w:bottom w:val="nil"/>
              <w:right w:val="nil"/>
            </w:tcBorders>
            <w:noWrap/>
            <w:vAlign w:val="center"/>
          </w:tcPr>
          <w:p w14:paraId="08C2D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运维单位签字：</w:t>
            </w:r>
          </w:p>
        </w:tc>
      </w:tr>
    </w:tbl>
    <w:p w14:paraId="0C81A8B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snapToGrid w:val="0"/>
          <w:color w:val="auto"/>
          <w:spacing w:val="0"/>
          <w:sz w:val="21"/>
          <w:szCs w:val="21"/>
          <w:highlight w:val="none"/>
          <w:lang w:val="en-US" w:eastAsia="zh-CN"/>
        </w:rPr>
      </w:pPr>
    </w:p>
    <w:tbl>
      <w:tblPr>
        <w:tblStyle w:val="4"/>
        <w:tblW w:w="5586" w:type="pct"/>
        <w:tblInd w:w="-6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7"/>
        <w:gridCol w:w="6099"/>
        <w:gridCol w:w="1097"/>
        <w:gridCol w:w="1028"/>
      </w:tblGrid>
      <w:tr w14:paraId="435C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83" w:type="pct"/>
            <w:gridSpan w:val="2"/>
            <w:tcBorders>
              <w:top w:val="single" w:color="000000" w:sz="4" w:space="0"/>
              <w:left w:val="single" w:color="000000" w:sz="4" w:space="0"/>
              <w:bottom w:val="single" w:color="000000" w:sz="4" w:space="0"/>
              <w:right w:val="single" w:color="000000" w:sz="4" w:space="0"/>
            </w:tcBorders>
            <w:noWrap w:val="0"/>
            <w:vAlign w:val="center"/>
          </w:tcPr>
          <w:p w14:paraId="2182C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1116" w:type="pct"/>
            <w:gridSpan w:val="2"/>
            <w:tcBorders>
              <w:top w:val="single" w:color="000000" w:sz="4" w:space="0"/>
              <w:left w:val="single" w:color="000000" w:sz="4" w:space="0"/>
              <w:bottom w:val="single" w:color="000000" w:sz="4" w:space="0"/>
              <w:right w:val="single" w:color="000000" w:sz="4" w:space="0"/>
            </w:tcBorders>
            <w:noWrap w:val="0"/>
            <w:vAlign w:val="center"/>
          </w:tcPr>
          <w:p w14:paraId="28846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应得分：5</w:t>
            </w:r>
          </w:p>
        </w:tc>
      </w:tr>
      <w:tr w14:paraId="3C16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1" w:type="pct"/>
            <w:tcBorders>
              <w:top w:val="single" w:color="000000" w:sz="4" w:space="0"/>
              <w:left w:val="single" w:color="000000" w:sz="4" w:space="0"/>
              <w:bottom w:val="single" w:color="000000" w:sz="4" w:space="0"/>
              <w:right w:val="single" w:color="000000" w:sz="4" w:space="0"/>
            </w:tcBorders>
            <w:noWrap w:val="0"/>
            <w:vAlign w:val="center"/>
          </w:tcPr>
          <w:p w14:paraId="40654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3202" w:type="pct"/>
            <w:tcBorders>
              <w:top w:val="single" w:color="000000" w:sz="4" w:space="0"/>
              <w:left w:val="single" w:color="000000" w:sz="4" w:space="0"/>
              <w:bottom w:val="single" w:color="000000" w:sz="4" w:space="0"/>
              <w:right w:val="single" w:color="000000" w:sz="4" w:space="0"/>
            </w:tcBorders>
            <w:noWrap w:val="0"/>
            <w:vAlign w:val="center"/>
          </w:tcPr>
          <w:p w14:paraId="56E43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37FAF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14:paraId="5C431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0FA3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81" w:type="pct"/>
            <w:vMerge w:val="restart"/>
            <w:tcBorders>
              <w:top w:val="single" w:color="000000" w:sz="4" w:space="0"/>
              <w:left w:val="single" w:color="000000" w:sz="4" w:space="0"/>
              <w:bottom w:val="single" w:color="000000" w:sz="4" w:space="0"/>
              <w:right w:val="single" w:color="000000" w:sz="4" w:space="0"/>
            </w:tcBorders>
            <w:noWrap w:val="0"/>
            <w:vAlign w:val="center"/>
          </w:tcPr>
          <w:p w14:paraId="1EAC5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3202" w:type="pct"/>
            <w:tcBorders>
              <w:top w:val="single" w:color="000000" w:sz="4" w:space="0"/>
              <w:left w:val="single" w:color="000000" w:sz="4" w:space="0"/>
              <w:bottom w:val="single" w:color="000000" w:sz="4" w:space="0"/>
              <w:right w:val="single" w:color="000000" w:sz="4" w:space="0"/>
            </w:tcBorders>
            <w:noWrap w:val="0"/>
            <w:vAlign w:val="top"/>
          </w:tcPr>
          <w:p w14:paraId="60DE1D7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具有独立的法人资格；应根据服务合同约定，设置相适应的办公楼（区）管理服务职能部门及必要的服务场所，并根据服务项目、现场复杂情况、区域特点和服务面积等配备相应数量的专业服务人员、服务设备及用品；应建立相应的管理机制和工作程序。如服务方案、岗位职责、服务规范及工作流程、内部管理体系等；</w:t>
            </w:r>
          </w:p>
        </w:tc>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5914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14:paraId="38986664">
            <w:pPr>
              <w:jc w:val="center"/>
              <w:rPr>
                <w:rFonts w:hint="eastAsia" w:ascii="宋体" w:hAnsi="宋体" w:eastAsia="宋体" w:cs="宋体"/>
                <w:i w:val="0"/>
                <w:iCs w:val="0"/>
                <w:color w:val="000000"/>
                <w:sz w:val="21"/>
                <w:szCs w:val="21"/>
                <w:u w:val="none"/>
              </w:rPr>
            </w:pPr>
          </w:p>
        </w:tc>
      </w:tr>
      <w:tr w14:paraId="05BA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0B18A2">
            <w:pPr>
              <w:jc w:val="center"/>
              <w:rPr>
                <w:rFonts w:hint="eastAsia" w:ascii="宋体" w:hAnsi="宋体" w:eastAsia="宋体" w:cs="宋体"/>
                <w:i w:val="0"/>
                <w:iCs w:val="0"/>
                <w:color w:val="000000"/>
                <w:sz w:val="21"/>
                <w:szCs w:val="21"/>
                <w:u w:val="none"/>
              </w:rPr>
            </w:pPr>
          </w:p>
        </w:tc>
        <w:tc>
          <w:tcPr>
            <w:tcW w:w="3202" w:type="pct"/>
            <w:tcBorders>
              <w:top w:val="single" w:color="000000" w:sz="4" w:space="0"/>
              <w:left w:val="single" w:color="000000" w:sz="4" w:space="0"/>
              <w:bottom w:val="single" w:color="000000" w:sz="4" w:space="0"/>
              <w:right w:val="single" w:color="000000" w:sz="4" w:space="0"/>
            </w:tcBorders>
            <w:noWrap w:val="0"/>
            <w:vAlign w:val="top"/>
          </w:tcPr>
          <w:p w14:paraId="6425CC1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根据使用单位需求确定服务人员的类别、数量、资格和能力要求。有特殊安全保密等方面要求的岗位应明确指定服务人员的资格和资历要求，并进行政审；现场管理人员应具备相应的管理知识，专业技术人员应取得相应专业技术证书或职业技能资格证书；服务人员应符合如下基本要求：遵守国家法律、法规及管理单位和使用单位的各项规章制度；服务人应有年度培训计划和月度培训计划，每人每月培训时长应不少于4学时；培训类型包括法律法规培训、常规培训和专业培训。培训内容包括但不限于以下方面：国家法律法规； 专业理论知识；工作要求；日常保密工作；培训及演练。培训完毕后及时对培训效果进行评估。</w:t>
            </w:r>
          </w:p>
        </w:tc>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C5D1F1">
            <w:pPr>
              <w:jc w:val="center"/>
              <w:rPr>
                <w:rFonts w:hint="eastAsia" w:ascii="宋体" w:hAnsi="宋体" w:eastAsia="宋体" w:cs="宋体"/>
                <w:i w:val="0"/>
                <w:iCs w:val="0"/>
                <w:color w:val="000000"/>
                <w:sz w:val="21"/>
                <w:szCs w:val="21"/>
                <w:u w:val="none"/>
              </w:rPr>
            </w:p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F2D56D">
            <w:pPr>
              <w:jc w:val="center"/>
              <w:rPr>
                <w:rFonts w:hint="eastAsia" w:ascii="宋体" w:hAnsi="宋体" w:eastAsia="宋体" w:cs="宋体"/>
                <w:i w:val="0"/>
                <w:iCs w:val="0"/>
                <w:color w:val="000000"/>
                <w:sz w:val="21"/>
                <w:szCs w:val="21"/>
                <w:u w:val="none"/>
              </w:rPr>
            </w:pPr>
          </w:p>
        </w:tc>
      </w:tr>
      <w:tr w14:paraId="417D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E290E4">
            <w:pPr>
              <w:jc w:val="center"/>
              <w:rPr>
                <w:rFonts w:hint="eastAsia" w:ascii="宋体" w:hAnsi="宋体" w:eastAsia="宋体" w:cs="宋体"/>
                <w:i w:val="0"/>
                <w:iCs w:val="0"/>
                <w:color w:val="000000"/>
                <w:sz w:val="21"/>
                <w:szCs w:val="21"/>
                <w:u w:val="none"/>
              </w:rPr>
            </w:pPr>
          </w:p>
        </w:tc>
        <w:tc>
          <w:tcPr>
            <w:tcW w:w="3202" w:type="pct"/>
            <w:tcBorders>
              <w:top w:val="single" w:color="000000" w:sz="4" w:space="0"/>
              <w:left w:val="single" w:color="000000" w:sz="4" w:space="0"/>
              <w:bottom w:val="single" w:color="000000" w:sz="4" w:space="0"/>
              <w:right w:val="single" w:color="000000" w:sz="4" w:space="0"/>
            </w:tcBorders>
            <w:noWrap w:val="0"/>
            <w:vAlign w:val="top"/>
          </w:tcPr>
          <w:p w14:paraId="6D25E740">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期内提供相关检测（如年检、季检、月检、预防性试验）工作服务，达到国家或行业检测标准要求，出具检测报告，报送相关政府主管部门。服务期内提供政府、行业各类网站平台的信息报送及信息维护和更新的工作服务。不得因漏报、迟报给医院造成违法违规情况。</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04C24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一项不符合扣5分</w:t>
            </w: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133CBD">
            <w:pPr>
              <w:jc w:val="center"/>
              <w:rPr>
                <w:rFonts w:hint="eastAsia" w:ascii="宋体" w:hAnsi="宋体" w:eastAsia="宋体" w:cs="宋体"/>
                <w:i w:val="0"/>
                <w:iCs w:val="0"/>
                <w:color w:val="000000"/>
                <w:sz w:val="21"/>
                <w:szCs w:val="21"/>
                <w:u w:val="none"/>
              </w:rPr>
            </w:pPr>
          </w:p>
        </w:tc>
      </w:tr>
      <w:tr w14:paraId="6488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8888FC">
            <w:pPr>
              <w:jc w:val="center"/>
              <w:rPr>
                <w:rFonts w:hint="eastAsia" w:ascii="宋体" w:hAnsi="宋体" w:eastAsia="宋体" w:cs="宋体"/>
                <w:i w:val="0"/>
                <w:iCs w:val="0"/>
                <w:color w:val="000000"/>
                <w:sz w:val="21"/>
                <w:szCs w:val="21"/>
                <w:u w:val="none"/>
              </w:rPr>
            </w:pPr>
          </w:p>
        </w:tc>
        <w:tc>
          <w:tcPr>
            <w:tcW w:w="3202" w:type="pct"/>
            <w:tcBorders>
              <w:top w:val="single" w:color="000000" w:sz="4" w:space="0"/>
              <w:left w:val="single" w:color="000000" w:sz="4" w:space="0"/>
              <w:bottom w:val="single" w:color="000000" w:sz="4" w:space="0"/>
              <w:right w:val="single" w:color="000000" w:sz="4" w:space="0"/>
            </w:tcBorders>
            <w:noWrap w:val="0"/>
            <w:vAlign w:val="top"/>
          </w:tcPr>
          <w:p w14:paraId="2757ACC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应结合医院实际情况，投入成熟的信息化系统，并负责与医院相关信息系统对接，各类数据可实现本地化存储，信息安全应符合医院网络信息相关管理规定。</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3EDC6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一项不符合扣5分</w:t>
            </w: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891517">
            <w:pPr>
              <w:jc w:val="center"/>
              <w:rPr>
                <w:rFonts w:hint="eastAsia" w:ascii="宋体" w:hAnsi="宋体" w:eastAsia="宋体" w:cs="宋体"/>
                <w:i w:val="0"/>
                <w:iCs w:val="0"/>
                <w:color w:val="000000"/>
                <w:sz w:val="21"/>
                <w:szCs w:val="21"/>
                <w:u w:val="none"/>
              </w:rPr>
            </w:pPr>
          </w:p>
        </w:tc>
      </w:tr>
    </w:tbl>
    <w:p w14:paraId="0656A5E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snapToGrid w:val="0"/>
          <w:color w:val="auto"/>
          <w:spacing w:val="0"/>
          <w:sz w:val="21"/>
          <w:szCs w:val="21"/>
          <w:highlight w:val="none"/>
          <w:lang w:val="en-US" w:eastAsia="zh-CN"/>
        </w:rPr>
      </w:pPr>
    </w:p>
    <w:tbl>
      <w:tblPr>
        <w:tblStyle w:val="4"/>
        <w:tblW w:w="5637" w:type="pct"/>
        <w:tblInd w:w="-6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5"/>
        <w:gridCol w:w="6097"/>
        <w:gridCol w:w="1180"/>
        <w:gridCol w:w="1026"/>
      </w:tblGrid>
      <w:tr w14:paraId="23FC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851" w:type="pct"/>
            <w:gridSpan w:val="2"/>
            <w:tcBorders>
              <w:top w:val="single" w:color="000000" w:sz="4" w:space="0"/>
              <w:left w:val="single" w:color="000000" w:sz="4" w:space="0"/>
              <w:bottom w:val="single" w:color="000000" w:sz="4" w:space="0"/>
              <w:right w:val="single" w:color="000000" w:sz="4" w:space="0"/>
            </w:tcBorders>
            <w:noWrap w:val="0"/>
            <w:vAlign w:val="center"/>
          </w:tcPr>
          <w:p w14:paraId="43AF2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空调系统</w:t>
            </w:r>
          </w:p>
        </w:tc>
        <w:tc>
          <w:tcPr>
            <w:tcW w:w="1148" w:type="pct"/>
            <w:gridSpan w:val="2"/>
            <w:tcBorders>
              <w:top w:val="single" w:color="000000" w:sz="4" w:space="0"/>
              <w:left w:val="single" w:color="000000" w:sz="4" w:space="0"/>
              <w:bottom w:val="single" w:color="000000" w:sz="4" w:space="0"/>
              <w:right w:val="single" w:color="000000" w:sz="4" w:space="0"/>
            </w:tcBorders>
            <w:noWrap w:val="0"/>
            <w:vAlign w:val="center"/>
          </w:tcPr>
          <w:p w14:paraId="5E295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应得分：20</w:t>
            </w:r>
          </w:p>
        </w:tc>
      </w:tr>
      <w:tr w14:paraId="0757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79" w:type="pct"/>
            <w:tcBorders>
              <w:top w:val="single" w:color="000000" w:sz="4" w:space="0"/>
              <w:left w:val="single" w:color="000000" w:sz="4" w:space="0"/>
              <w:bottom w:val="single" w:color="000000" w:sz="4" w:space="0"/>
              <w:right w:val="single" w:color="000000" w:sz="4" w:space="0"/>
            </w:tcBorders>
            <w:noWrap w:val="0"/>
            <w:vAlign w:val="center"/>
          </w:tcPr>
          <w:p w14:paraId="10207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3172" w:type="pct"/>
            <w:tcBorders>
              <w:top w:val="single" w:color="000000" w:sz="4" w:space="0"/>
              <w:left w:val="single" w:color="000000" w:sz="4" w:space="0"/>
              <w:bottom w:val="single" w:color="000000" w:sz="4" w:space="0"/>
              <w:right w:val="single" w:color="000000" w:sz="4" w:space="0"/>
            </w:tcBorders>
            <w:noWrap w:val="0"/>
            <w:vAlign w:val="center"/>
          </w:tcPr>
          <w:p w14:paraId="2F81B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572DD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6B7D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1A1C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3F92E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资料管理</w:t>
            </w: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5A83D4ED">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定管理制度，并上墙公示，包括：岗位责任制；安全卫生制度；运行值班制度；巡回检查制度；维修保养制度；事故报告制度等各项规章制度；主要设备操作规程、常规运行调节总体方案；机房管理制度；系统水质管理制度；治安消防安全管理制度；集中空调系统卫生档案制度（应包括集中空调系统竣工图；卫生学检测或评价报告书；经常性卫生检查及维护记录；清洗、消毒及其资料记录；空调故障、事故及其他特殊情况记录）等。突发事件应急处理方案（应包括集中空调系统进行应急处理的责任人；不同送风区域隔离控制措施、最大新风量或全新风运行方案、空调系统的清洗、消毒方法等；集中空调系统停用后应采取的其他通风与调温措施等）；应急联络图及电话；消防设施位置图；紧急逃生路线图。</w:t>
            </w:r>
          </w:p>
        </w:tc>
        <w:tc>
          <w:tcPr>
            <w:tcW w:w="61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B42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534" w:type="pct"/>
            <w:vMerge w:val="restart"/>
            <w:tcBorders>
              <w:top w:val="single" w:color="000000" w:sz="4" w:space="0"/>
              <w:left w:val="single" w:color="000000" w:sz="4" w:space="0"/>
              <w:bottom w:val="single" w:color="000000" w:sz="4" w:space="0"/>
              <w:right w:val="single" w:color="000000" w:sz="4" w:space="0"/>
            </w:tcBorders>
            <w:noWrap w:val="0"/>
            <w:vAlign w:val="center"/>
          </w:tcPr>
          <w:p w14:paraId="6603CE12">
            <w:pPr>
              <w:jc w:val="center"/>
              <w:rPr>
                <w:rFonts w:hint="eastAsia" w:ascii="宋体" w:hAnsi="宋体" w:eastAsia="宋体" w:cs="宋体"/>
                <w:i w:val="0"/>
                <w:iCs w:val="0"/>
                <w:color w:val="000000"/>
                <w:sz w:val="21"/>
                <w:szCs w:val="21"/>
                <w:u w:val="none"/>
              </w:rPr>
            </w:pPr>
          </w:p>
        </w:tc>
      </w:tr>
      <w:tr w14:paraId="2132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2F560F">
            <w:pPr>
              <w:jc w:val="center"/>
              <w:rPr>
                <w:rFonts w:hint="eastAsia" w:ascii="宋体" w:hAnsi="宋体" w:eastAsia="宋体" w:cs="宋体"/>
                <w:i w:val="0"/>
                <w:iCs w:val="0"/>
                <w:color w:val="000000"/>
                <w:sz w:val="21"/>
                <w:szCs w:val="21"/>
                <w:u w:val="none"/>
              </w:rPr>
            </w:pP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056459C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记录包括：各主要设备运行记录；事故分析及其处理记录；巡回检查记录；运行值班记录；维护保养记录；交接班记录；设备和系统部件的大修和更换情况记录；年度运行总结和分析资料；安全培训记录；应急救援预案演练和评价记录表；外来人员登记记录表；空调新风机组检查表；风管及配件检查；中央空调末端温度检测表；空调末端清洗记录表；冷水机组运行记录表；冷水主机维保记录表等。</w:t>
            </w:r>
          </w:p>
        </w:tc>
        <w:tc>
          <w:tcPr>
            <w:tcW w:w="6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7CF9D">
            <w:pPr>
              <w:jc w:val="center"/>
              <w:rPr>
                <w:rFonts w:hint="eastAsia" w:ascii="宋体" w:hAnsi="宋体" w:eastAsia="宋体" w:cs="宋体"/>
                <w:i w:val="0"/>
                <w:iCs w:val="0"/>
                <w:color w:val="000000"/>
                <w:sz w:val="21"/>
                <w:szCs w:val="21"/>
                <w:u w:val="none"/>
              </w:rPr>
            </w:pP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11E88D">
            <w:pPr>
              <w:jc w:val="center"/>
              <w:rPr>
                <w:rFonts w:hint="eastAsia" w:ascii="宋体" w:hAnsi="宋体" w:eastAsia="宋体" w:cs="宋体"/>
                <w:i w:val="0"/>
                <w:iCs w:val="0"/>
                <w:color w:val="000000"/>
                <w:sz w:val="21"/>
                <w:szCs w:val="21"/>
                <w:u w:val="none"/>
              </w:rPr>
            </w:pPr>
          </w:p>
        </w:tc>
      </w:tr>
      <w:tr w14:paraId="2EDB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51E00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作业人员</w:t>
            </w: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1A562491">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按照国家规定配备制冷空调作业安全管理人员；安全管理人员、操作人员应经过专门的安全培训、考核、持证上岗。</w:t>
            </w:r>
          </w:p>
        </w:tc>
        <w:tc>
          <w:tcPr>
            <w:tcW w:w="614" w:type="pct"/>
            <w:vMerge w:val="restart"/>
            <w:tcBorders>
              <w:top w:val="single" w:color="000000" w:sz="4" w:space="0"/>
              <w:left w:val="single" w:color="000000" w:sz="4" w:space="0"/>
              <w:bottom w:val="single" w:color="000000" w:sz="4" w:space="0"/>
              <w:right w:val="single" w:color="000000" w:sz="4" w:space="0"/>
            </w:tcBorders>
            <w:noWrap w:val="0"/>
            <w:vAlign w:val="center"/>
          </w:tcPr>
          <w:p w14:paraId="4EB3C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76B468">
            <w:pPr>
              <w:jc w:val="center"/>
              <w:rPr>
                <w:rFonts w:hint="eastAsia" w:ascii="宋体" w:hAnsi="宋体" w:eastAsia="宋体" w:cs="宋体"/>
                <w:i w:val="0"/>
                <w:iCs w:val="0"/>
                <w:color w:val="000000"/>
                <w:sz w:val="21"/>
                <w:szCs w:val="21"/>
                <w:u w:val="none"/>
              </w:rPr>
            </w:pPr>
          </w:p>
        </w:tc>
      </w:tr>
      <w:tr w14:paraId="2765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2FC0E2">
            <w:pPr>
              <w:jc w:val="center"/>
              <w:rPr>
                <w:rFonts w:hint="eastAsia" w:ascii="宋体" w:hAnsi="宋体" w:eastAsia="宋体" w:cs="宋体"/>
                <w:i w:val="0"/>
                <w:iCs w:val="0"/>
                <w:color w:val="000000"/>
                <w:sz w:val="21"/>
                <w:szCs w:val="21"/>
                <w:u w:val="none"/>
              </w:rPr>
            </w:pP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2EA9535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大中型制冷与空调设备运行操作、安装、调试与维修人员按政府主管部门要求，经过有资质的机构培训取证后方可上岗。</w:t>
            </w:r>
          </w:p>
        </w:tc>
        <w:tc>
          <w:tcPr>
            <w:tcW w:w="6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7DA4BB">
            <w:pPr>
              <w:jc w:val="center"/>
              <w:rPr>
                <w:rFonts w:hint="eastAsia" w:ascii="宋体" w:hAnsi="宋体" w:eastAsia="宋体" w:cs="宋体"/>
                <w:i w:val="0"/>
                <w:iCs w:val="0"/>
                <w:color w:val="000000"/>
                <w:sz w:val="21"/>
                <w:szCs w:val="21"/>
                <w:u w:val="none"/>
              </w:rPr>
            </w:pP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6100A9">
            <w:pPr>
              <w:jc w:val="center"/>
              <w:rPr>
                <w:rFonts w:hint="eastAsia" w:ascii="宋体" w:hAnsi="宋体" w:eastAsia="宋体" w:cs="宋体"/>
                <w:i w:val="0"/>
                <w:iCs w:val="0"/>
                <w:color w:val="000000"/>
                <w:sz w:val="21"/>
                <w:szCs w:val="21"/>
                <w:u w:val="none"/>
              </w:rPr>
            </w:pPr>
          </w:p>
        </w:tc>
      </w:tr>
      <w:tr w14:paraId="7C48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DD0DFE">
            <w:pPr>
              <w:jc w:val="center"/>
              <w:rPr>
                <w:rFonts w:hint="eastAsia" w:ascii="宋体" w:hAnsi="宋体" w:eastAsia="宋体" w:cs="宋体"/>
                <w:i w:val="0"/>
                <w:iCs w:val="0"/>
                <w:color w:val="000000"/>
                <w:sz w:val="21"/>
                <w:szCs w:val="21"/>
                <w:u w:val="none"/>
              </w:rPr>
            </w:pP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6EDE6B59">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制冷空调作业单位安全管理主要职责要制定操作规程和岗位责任制度。监理制冷空调系统的安全技术档案，包括：设计资料、产品合格证、安装调试、验收、培训、维修、更新和事故处理等，并做永久保存。</w:t>
            </w:r>
          </w:p>
        </w:tc>
        <w:tc>
          <w:tcPr>
            <w:tcW w:w="6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5C3705">
            <w:pPr>
              <w:jc w:val="center"/>
              <w:rPr>
                <w:rFonts w:hint="eastAsia" w:ascii="宋体" w:hAnsi="宋体" w:eastAsia="宋体" w:cs="宋体"/>
                <w:i w:val="0"/>
                <w:iCs w:val="0"/>
                <w:color w:val="000000"/>
                <w:sz w:val="21"/>
                <w:szCs w:val="21"/>
                <w:u w:val="none"/>
              </w:rPr>
            </w:pP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EAE0AE">
            <w:pPr>
              <w:jc w:val="center"/>
              <w:rPr>
                <w:rFonts w:hint="eastAsia" w:ascii="宋体" w:hAnsi="宋体" w:eastAsia="宋体" w:cs="宋体"/>
                <w:i w:val="0"/>
                <w:iCs w:val="0"/>
                <w:color w:val="000000"/>
                <w:sz w:val="21"/>
                <w:szCs w:val="21"/>
                <w:u w:val="none"/>
              </w:rPr>
            </w:pPr>
          </w:p>
        </w:tc>
      </w:tr>
      <w:tr w14:paraId="3081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56024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环境要求</w:t>
            </w: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042AE1B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空调机房应有安装良好、朝外开的门（门如开在建筑物内则应能自动关闭）；空调通风系统的设备机房内应保持干燥清洁，不得放置杂物。</w:t>
            </w:r>
          </w:p>
        </w:tc>
        <w:tc>
          <w:tcPr>
            <w:tcW w:w="6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1F4B73">
            <w:pPr>
              <w:jc w:val="center"/>
              <w:rPr>
                <w:rFonts w:hint="eastAsia" w:ascii="宋体" w:hAnsi="宋体" w:eastAsia="宋体" w:cs="宋体"/>
                <w:i w:val="0"/>
                <w:iCs w:val="0"/>
                <w:color w:val="000000"/>
                <w:sz w:val="21"/>
                <w:szCs w:val="21"/>
                <w:u w:val="none"/>
              </w:rPr>
            </w:pP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B70DA8">
            <w:pPr>
              <w:jc w:val="center"/>
              <w:rPr>
                <w:rFonts w:hint="eastAsia" w:ascii="宋体" w:hAnsi="宋体" w:eastAsia="宋体" w:cs="宋体"/>
                <w:i w:val="0"/>
                <w:iCs w:val="0"/>
                <w:color w:val="000000"/>
                <w:sz w:val="21"/>
                <w:szCs w:val="21"/>
                <w:u w:val="none"/>
              </w:rPr>
            </w:pPr>
          </w:p>
        </w:tc>
      </w:tr>
      <w:tr w14:paraId="2831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805D9D">
            <w:pPr>
              <w:jc w:val="center"/>
              <w:rPr>
                <w:rFonts w:hint="eastAsia" w:ascii="宋体" w:hAnsi="宋体" w:eastAsia="宋体" w:cs="宋体"/>
                <w:i w:val="0"/>
                <w:iCs w:val="0"/>
                <w:color w:val="000000"/>
                <w:sz w:val="21"/>
                <w:szCs w:val="21"/>
                <w:u w:val="none"/>
              </w:rPr>
            </w:pP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7394AEC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机房严禁放置易燃、易爆和有毒危险物品。</w:t>
            </w:r>
          </w:p>
        </w:tc>
        <w:tc>
          <w:tcPr>
            <w:tcW w:w="6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778B3">
            <w:pPr>
              <w:jc w:val="center"/>
              <w:rPr>
                <w:rFonts w:hint="eastAsia" w:ascii="宋体" w:hAnsi="宋体" w:eastAsia="宋体" w:cs="宋体"/>
                <w:i w:val="0"/>
                <w:iCs w:val="0"/>
                <w:color w:val="000000"/>
                <w:sz w:val="21"/>
                <w:szCs w:val="21"/>
                <w:u w:val="none"/>
              </w:rPr>
            </w:pP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A134EB">
            <w:pPr>
              <w:jc w:val="center"/>
              <w:rPr>
                <w:rFonts w:hint="eastAsia" w:ascii="宋体" w:hAnsi="宋体" w:eastAsia="宋体" w:cs="宋体"/>
                <w:i w:val="0"/>
                <w:iCs w:val="0"/>
                <w:color w:val="000000"/>
                <w:sz w:val="21"/>
                <w:szCs w:val="21"/>
                <w:u w:val="none"/>
              </w:rPr>
            </w:pPr>
          </w:p>
        </w:tc>
      </w:tr>
      <w:tr w14:paraId="5528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B4AB9">
            <w:pPr>
              <w:jc w:val="center"/>
              <w:rPr>
                <w:rFonts w:hint="eastAsia" w:ascii="宋体" w:hAnsi="宋体" w:eastAsia="宋体" w:cs="宋体"/>
                <w:i w:val="0"/>
                <w:iCs w:val="0"/>
                <w:color w:val="000000"/>
                <w:sz w:val="21"/>
                <w:szCs w:val="21"/>
                <w:u w:val="none"/>
              </w:rPr>
            </w:pP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6FC45DF7">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应根据制冷系统和制冷剂配备相应的灭火器材，机房应配备相应的防护用品，并存放在设备附近的安全区域内，防护用品应定期检测、更换。</w:t>
            </w:r>
          </w:p>
        </w:tc>
        <w:tc>
          <w:tcPr>
            <w:tcW w:w="6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7454E5">
            <w:pPr>
              <w:jc w:val="center"/>
              <w:rPr>
                <w:rFonts w:hint="eastAsia" w:ascii="宋体" w:hAnsi="宋体" w:eastAsia="宋体" w:cs="宋体"/>
                <w:i w:val="0"/>
                <w:iCs w:val="0"/>
                <w:color w:val="000000"/>
                <w:sz w:val="21"/>
                <w:szCs w:val="21"/>
                <w:u w:val="none"/>
              </w:rPr>
            </w:pP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1CFFA6">
            <w:pPr>
              <w:jc w:val="center"/>
              <w:rPr>
                <w:rFonts w:hint="eastAsia" w:ascii="宋体" w:hAnsi="宋体" w:eastAsia="宋体" w:cs="宋体"/>
                <w:i w:val="0"/>
                <w:iCs w:val="0"/>
                <w:color w:val="000000"/>
                <w:sz w:val="21"/>
                <w:szCs w:val="21"/>
                <w:u w:val="none"/>
              </w:rPr>
            </w:pPr>
          </w:p>
        </w:tc>
      </w:tr>
      <w:tr w14:paraId="55BC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6FFBA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运行安全</w:t>
            </w: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11CD0AD8">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风管检查周期每两年不少于1次，空气处理设备检查周期每年不应少于1次。</w:t>
            </w:r>
          </w:p>
        </w:tc>
        <w:tc>
          <w:tcPr>
            <w:tcW w:w="6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20832">
            <w:pPr>
              <w:jc w:val="center"/>
              <w:rPr>
                <w:rFonts w:hint="eastAsia" w:ascii="宋体" w:hAnsi="宋体" w:eastAsia="宋体" w:cs="宋体"/>
                <w:i w:val="0"/>
                <w:iCs w:val="0"/>
                <w:color w:val="000000"/>
                <w:sz w:val="21"/>
                <w:szCs w:val="21"/>
                <w:u w:val="none"/>
              </w:rPr>
            </w:pP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91428F">
            <w:pPr>
              <w:jc w:val="center"/>
              <w:rPr>
                <w:rFonts w:hint="eastAsia" w:ascii="宋体" w:hAnsi="宋体" w:eastAsia="宋体" w:cs="宋体"/>
                <w:i w:val="0"/>
                <w:iCs w:val="0"/>
                <w:color w:val="000000"/>
                <w:sz w:val="21"/>
                <w:szCs w:val="21"/>
                <w:u w:val="none"/>
              </w:rPr>
            </w:pPr>
          </w:p>
        </w:tc>
      </w:tr>
      <w:tr w14:paraId="409D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5970C2">
            <w:pPr>
              <w:jc w:val="center"/>
              <w:rPr>
                <w:rFonts w:hint="eastAsia" w:ascii="宋体" w:hAnsi="宋体" w:eastAsia="宋体" w:cs="宋体"/>
                <w:i w:val="0"/>
                <w:iCs w:val="0"/>
                <w:color w:val="000000"/>
                <w:sz w:val="21"/>
                <w:szCs w:val="21"/>
                <w:u w:val="none"/>
              </w:rPr>
            </w:pP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4D80FE63">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期对空调系统的不同部位按照要求进行清洗消毒：空气净化过滤材料应当每6个月清洗或更换1次，空气处理机组、表冷器、加热（湿）器、冷凝水盘等每年1次。出现可能引起疾病传播或其他情况时，应当按照规定进行清洗消毒和处理。</w:t>
            </w:r>
          </w:p>
        </w:tc>
        <w:tc>
          <w:tcPr>
            <w:tcW w:w="6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FE827C">
            <w:pPr>
              <w:jc w:val="center"/>
              <w:rPr>
                <w:rFonts w:hint="eastAsia" w:ascii="宋体" w:hAnsi="宋体" w:eastAsia="宋体" w:cs="宋体"/>
                <w:i w:val="0"/>
                <w:iCs w:val="0"/>
                <w:color w:val="000000"/>
                <w:sz w:val="21"/>
                <w:szCs w:val="21"/>
                <w:u w:val="none"/>
              </w:rPr>
            </w:pP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1FA06E">
            <w:pPr>
              <w:jc w:val="center"/>
              <w:rPr>
                <w:rFonts w:hint="eastAsia" w:ascii="宋体" w:hAnsi="宋体" w:eastAsia="宋体" w:cs="宋体"/>
                <w:i w:val="0"/>
                <w:iCs w:val="0"/>
                <w:color w:val="000000"/>
                <w:sz w:val="21"/>
                <w:szCs w:val="21"/>
                <w:u w:val="none"/>
              </w:rPr>
            </w:pPr>
          </w:p>
        </w:tc>
      </w:tr>
      <w:tr w14:paraId="77D7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E39893">
            <w:pPr>
              <w:jc w:val="center"/>
              <w:rPr>
                <w:rFonts w:hint="eastAsia" w:ascii="宋体" w:hAnsi="宋体" w:eastAsia="宋体" w:cs="宋体"/>
                <w:i w:val="0"/>
                <w:iCs w:val="0"/>
                <w:color w:val="000000"/>
                <w:sz w:val="21"/>
                <w:szCs w:val="21"/>
                <w:u w:val="none"/>
              </w:rPr>
            </w:pP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3B658EC0">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溴化锂机组应符合下列要求：机组本体需隔热部位应采取隔热措施，至少应有便于进行隔热的结构；机组高于60℃且不宜隔热的部位，应有防止烫伤和不宜隔热的明显标识；定期检查燃烧安全装置的动作及进行燃料系统泄漏试验，如有异常应更换配件或维修。</w:t>
            </w:r>
          </w:p>
        </w:tc>
        <w:tc>
          <w:tcPr>
            <w:tcW w:w="6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056F0A">
            <w:pPr>
              <w:jc w:val="center"/>
              <w:rPr>
                <w:rFonts w:hint="eastAsia" w:ascii="宋体" w:hAnsi="宋体" w:eastAsia="宋体" w:cs="宋体"/>
                <w:i w:val="0"/>
                <w:iCs w:val="0"/>
                <w:color w:val="000000"/>
                <w:sz w:val="21"/>
                <w:szCs w:val="21"/>
                <w:u w:val="none"/>
              </w:rPr>
            </w:pP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2D96CD">
            <w:pPr>
              <w:jc w:val="center"/>
              <w:rPr>
                <w:rFonts w:hint="eastAsia" w:ascii="宋体" w:hAnsi="宋体" w:eastAsia="宋体" w:cs="宋体"/>
                <w:i w:val="0"/>
                <w:iCs w:val="0"/>
                <w:color w:val="000000"/>
                <w:sz w:val="21"/>
                <w:szCs w:val="21"/>
                <w:u w:val="none"/>
              </w:rPr>
            </w:pPr>
          </w:p>
        </w:tc>
      </w:tr>
      <w:tr w14:paraId="4B58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119496">
            <w:pPr>
              <w:jc w:val="center"/>
              <w:rPr>
                <w:rFonts w:hint="eastAsia" w:ascii="宋体" w:hAnsi="宋体" w:eastAsia="宋体" w:cs="宋体"/>
                <w:i w:val="0"/>
                <w:iCs w:val="0"/>
                <w:color w:val="000000"/>
                <w:sz w:val="21"/>
                <w:szCs w:val="21"/>
                <w:u w:val="none"/>
              </w:rPr>
            </w:pPr>
          </w:p>
        </w:tc>
        <w:tc>
          <w:tcPr>
            <w:tcW w:w="3172" w:type="pct"/>
            <w:tcBorders>
              <w:top w:val="single" w:color="000000" w:sz="4" w:space="0"/>
              <w:left w:val="single" w:color="000000" w:sz="4" w:space="0"/>
              <w:bottom w:val="single" w:color="000000" w:sz="4" w:space="0"/>
              <w:right w:val="single" w:color="000000" w:sz="4" w:space="0"/>
            </w:tcBorders>
            <w:noWrap w:val="0"/>
            <w:vAlign w:val="top"/>
          </w:tcPr>
          <w:p w14:paraId="0923F97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使用分体空调时，禁止在非承重墙体和预制阳台栏板外侧悬挂空调室外机等设施、设备 。</w:t>
            </w:r>
          </w:p>
        </w:tc>
        <w:tc>
          <w:tcPr>
            <w:tcW w:w="6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5D3D74">
            <w:pPr>
              <w:jc w:val="center"/>
              <w:rPr>
                <w:rFonts w:hint="eastAsia" w:ascii="宋体" w:hAnsi="宋体" w:eastAsia="宋体" w:cs="宋体"/>
                <w:i w:val="0"/>
                <w:iCs w:val="0"/>
                <w:color w:val="000000"/>
                <w:sz w:val="21"/>
                <w:szCs w:val="21"/>
                <w:u w:val="none"/>
              </w:rPr>
            </w:pP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35967">
            <w:pPr>
              <w:jc w:val="center"/>
              <w:rPr>
                <w:rFonts w:hint="eastAsia" w:ascii="宋体" w:hAnsi="宋体" w:eastAsia="宋体" w:cs="宋体"/>
                <w:i w:val="0"/>
                <w:iCs w:val="0"/>
                <w:color w:val="000000"/>
                <w:sz w:val="21"/>
                <w:szCs w:val="21"/>
                <w:u w:val="none"/>
              </w:rPr>
            </w:pPr>
          </w:p>
        </w:tc>
      </w:tr>
    </w:tbl>
    <w:p w14:paraId="6468F7D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snapToGrid w:val="0"/>
          <w:color w:val="auto"/>
          <w:spacing w:val="0"/>
          <w:sz w:val="21"/>
          <w:szCs w:val="21"/>
          <w:highlight w:val="none"/>
          <w:lang w:val="en-US" w:eastAsia="zh-CN"/>
        </w:rPr>
      </w:pPr>
    </w:p>
    <w:tbl>
      <w:tblPr>
        <w:tblStyle w:val="4"/>
        <w:tblW w:w="5674" w:type="pct"/>
        <w:tblInd w:w="-6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9"/>
        <w:gridCol w:w="5883"/>
        <w:gridCol w:w="1263"/>
        <w:gridCol w:w="1016"/>
      </w:tblGrid>
      <w:tr w14:paraId="5897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821" w:type="pct"/>
            <w:gridSpan w:val="2"/>
            <w:tcBorders>
              <w:top w:val="single" w:color="000000" w:sz="4" w:space="0"/>
              <w:left w:val="single" w:color="000000" w:sz="4" w:space="0"/>
              <w:bottom w:val="single" w:color="000000" w:sz="4" w:space="0"/>
              <w:right w:val="single" w:color="000000" w:sz="4" w:space="0"/>
            </w:tcBorders>
            <w:noWrap w:val="0"/>
            <w:vAlign w:val="center"/>
          </w:tcPr>
          <w:p w14:paraId="08BC1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污水处理系统</w:t>
            </w:r>
          </w:p>
        </w:tc>
        <w:tc>
          <w:tcPr>
            <w:tcW w:w="1178" w:type="pct"/>
            <w:gridSpan w:val="2"/>
            <w:tcBorders>
              <w:top w:val="single" w:color="000000" w:sz="4" w:space="0"/>
              <w:left w:val="single" w:color="000000" w:sz="4" w:space="0"/>
              <w:bottom w:val="single" w:color="000000" w:sz="4" w:space="0"/>
              <w:right w:val="single" w:color="000000" w:sz="4" w:space="0"/>
            </w:tcBorders>
            <w:noWrap w:val="0"/>
            <w:vAlign w:val="center"/>
          </w:tcPr>
          <w:p w14:paraId="3004E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应得分：15</w:t>
            </w:r>
          </w:p>
        </w:tc>
      </w:tr>
      <w:tr w14:paraId="7026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0" w:type="pct"/>
            <w:tcBorders>
              <w:top w:val="single" w:color="000000" w:sz="4" w:space="0"/>
              <w:left w:val="single" w:color="000000" w:sz="4" w:space="0"/>
              <w:bottom w:val="single" w:color="000000" w:sz="4" w:space="0"/>
              <w:right w:val="single" w:color="000000" w:sz="4" w:space="0"/>
            </w:tcBorders>
            <w:noWrap w:val="0"/>
            <w:vAlign w:val="center"/>
          </w:tcPr>
          <w:p w14:paraId="6F14C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3040" w:type="pct"/>
            <w:tcBorders>
              <w:top w:val="single" w:color="000000" w:sz="4" w:space="0"/>
              <w:left w:val="single" w:color="000000" w:sz="4" w:space="0"/>
              <w:bottom w:val="single" w:color="000000" w:sz="4" w:space="0"/>
              <w:right w:val="single" w:color="000000" w:sz="4" w:space="0"/>
            </w:tcBorders>
            <w:noWrap w:val="0"/>
            <w:vAlign w:val="center"/>
          </w:tcPr>
          <w:p w14:paraId="12A5E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46966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1F92F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26BA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4F64C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资料管理</w:t>
            </w: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376CA0C7">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定管理制度，并上墙公示，包括：污水处理管理组织机构及岗位职责；安全管理制度；污水处理运行管理制度；运行台账制度、水质检测制度；工作人员交接班制度；治安消防安全管理制度等。现场应急处置方案；应急联络图及电话；消防设施位置图；紧急逃生路线图。</w:t>
            </w:r>
          </w:p>
        </w:tc>
        <w:tc>
          <w:tcPr>
            <w:tcW w:w="653" w:type="pct"/>
            <w:vMerge w:val="restart"/>
            <w:tcBorders>
              <w:top w:val="single" w:color="000000" w:sz="4" w:space="0"/>
              <w:left w:val="single" w:color="000000" w:sz="4" w:space="0"/>
              <w:bottom w:val="single" w:color="000000" w:sz="4" w:space="0"/>
              <w:right w:val="single" w:color="000000" w:sz="4" w:space="0"/>
            </w:tcBorders>
            <w:noWrap w:val="0"/>
            <w:vAlign w:val="center"/>
          </w:tcPr>
          <w:p w14:paraId="11C72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524" w:type="pct"/>
            <w:vMerge w:val="restart"/>
            <w:tcBorders>
              <w:top w:val="single" w:color="000000" w:sz="4" w:space="0"/>
              <w:left w:val="single" w:color="000000" w:sz="4" w:space="0"/>
              <w:bottom w:val="single" w:color="000000" w:sz="4" w:space="0"/>
              <w:right w:val="single" w:color="000000" w:sz="4" w:space="0"/>
            </w:tcBorders>
            <w:noWrap w:val="0"/>
            <w:vAlign w:val="center"/>
          </w:tcPr>
          <w:p w14:paraId="48A4B732">
            <w:pPr>
              <w:jc w:val="center"/>
              <w:rPr>
                <w:rFonts w:hint="eastAsia" w:ascii="宋体" w:hAnsi="宋体" w:eastAsia="宋体" w:cs="宋体"/>
                <w:i w:val="0"/>
                <w:iCs w:val="0"/>
                <w:color w:val="000000"/>
                <w:sz w:val="21"/>
                <w:szCs w:val="21"/>
                <w:u w:val="none"/>
              </w:rPr>
            </w:pPr>
          </w:p>
        </w:tc>
      </w:tr>
      <w:tr w14:paraId="6840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DA7EAC">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6D89A820">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现场记录包括：设备运行和保养记录；工作人员交接班记录；污水检测记录；应急演练记录；两级安全检查台账等。</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2A5E87">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481B3C">
            <w:pPr>
              <w:jc w:val="center"/>
              <w:rPr>
                <w:rFonts w:hint="eastAsia" w:ascii="宋体" w:hAnsi="宋体" w:eastAsia="宋体" w:cs="宋体"/>
                <w:i w:val="0"/>
                <w:iCs w:val="0"/>
                <w:color w:val="000000"/>
                <w:sz w:val="21"/>
                <w:szCs w:val="21"/>
                <w:u w:val="none"/>
              </w:rPr>
            </w:pPr>
          </w:p>
        </w:tc>
      </w:tr>
      <w:tr w14:paraId="0C59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D214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运行安全</w:t>
            </w: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7929869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污水处理设备运行应按照生产厂家提供的技术资料和技术参数编制操作规程。</w:t>
            </w:r>
          </w:p>
        </w:tc>
        <w:tc>
          <w:tcPr>
            <w:tcW w:w="653" w:type="pct"/>
            <w:vMerge w:val="restart"/>
            <w:tcBorders>
              <w:top w:val="single" w:color="000000" w:sz="4" w:space="0"/>
              <w:left w:val="single" w:color="000000" w:sz="4" w:space="0"/>
              <w:bottom w:val="single" w:color="000000" w:sz="4" w:space="0"/>
              <w:right w:val="single" w:color="000000" w:sz="4" w:space="0"/>
            </w:tcBorders>
            <w:noWrap w:val="0"/>
            <w:vAlign w:val="center"/>
          </w:tcPr>
          <w:p w14:paraId="3BD96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FE472D">
            <w:pPr>
              <w:jc w:val="center"/>
              <w:rPr>
                <w:rFonts w:hint="eastAsia" w:ascii="宋体" w:hAnsi="宋体" w:eastAsia="宋体" w:cs="宋体"/>
                <w:i w:val="0"/>
                <w:iCs w:val="0"/>
                <w:color w:val="000000"/>
                <w:sz w:val="21"/>
                <w:szCs w:val="21"/>
                <w:u w:val="none"/>
              </w:rPr>
            </w:pPr>
          </w:p>
        </w:tc>
      </w:tr>
      <w:tr w14:paraId="2639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65CCE4">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6A88F829">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污水处理泵房、微滤机、污泥脱水设备等地上设备外露运动部位防护罩或网完好、无破损。</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F99C28">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9D0AB2">
            <w:pPr>
              <w:jc w:val="center"/>
              <w:rPr>
                <w:rFonts w:hint="eastAsia" w:ascii="宋体" w:hAnsi="宋体" w:eastAsia="宋体" w:cs="宋体"/>
                <w:i w:val="0"/>
                <w:iCs w:val="0"/>
                <w:color w:val="000000"/>
                <w:sz w:val="21"/>
                <w:szCs w:val="21"/>
                <w:u w:val="none"/>
              </w:rPr>
            </w:pPr>
          </w:p>
        </w:tc>
      </w:tr>
      <w:tr w14:paraId="776B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E46E9">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1F7B5E78">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急停开关或隔离开关完好、有效，符合相关要求。</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F36818">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F0D627">
            <w:pPr>
              <w:jc w:val="center"/>
              <w:rPr>
                <w:rFonts w:hint="eastAsia" w:ascii="宋体" w:hAnsi="宋体" w:eastAsia="宋体" w:cs="宋体"/>
                <w:i w:val="0"/>
                <w:iCs w:val="0"/>
                <w:color w:val="000000"/>
                <w:sz w:val="21"/>
                <w:szCs w:val="21"/>
                <w:u w:val="none"/>
              </w:rPr>
            </w:pPr>
          </w:p>
        </w:tc>
      </w:tr>
      <w:tr w14:paraId="671B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D906BA">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368FE6C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潮湿部位的设备设施电气应防潮，使用的开关应防潮；如需接线，应使用规范的接线盘并架空。</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F3EB9B">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2B583F">
            <w:pPr>
              <w:jc w:val="center"/>
              <w:rPr>
                <w:rFonts w:hint="eastAsia" w:ascii="宋体" w:hAnsi="宋体" w:eastAsia="宋体" w:cs="宋体"/>
                <w:i w:val="0"/>
                <w:iCs w:val="0"/>
                <w:color w:val="000000"/>
                <w:sz w:val="21"/>
                <w:szCs w:val="21"/>
                <w:u w:val="none"/>
              </w:rPr>
            </w:pPr>
          </w:p>
        </w:tc>
      </w:tr>
      <w:tr w14:paraId="4CFF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1B8DC2">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47CEF91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房应有隔音措施；配制消毒液时，应戴口罩、防护手套和护目镜，使用盐酸、次氯酸钠溶液、氯酸钠等危险化学品作为消毒剂的单位，应严格按照危险化学品管理，并配备洗眼器、淋洗器等防护用品；稀硫酸等由专人在专门的柜内存放，不得存放在检测室内，检测台有通风装置，并完好、有 效。</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1198FD">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DDD16B">
            <w:pPr>
              <w:jc w:val="center"/>
              <w:rPr>
                <w:rFonts w:hint="eastAsia" w:ascii="宋体" w:hAnsi="宋体" w:eastAsia="宋体" w:cs="宋体"/>
                <w:i w:val="0"/>
                <w:iCs w:val="0"/>
                <w:color w:val="000000"/>
                <w:sz w:val="21"/>
                <w:szCs w:val="21"/>
                <w:u w:val="none"/>
              </w:rPr>
            </w:pPr>
          </w:p>
        </w:tc>
      </w:tr>
      <w:tr w14:paraId="4115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32221B">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2AA3F45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现场设备设施无漏水，地面无积水，地下水池盖板完好，无位移、无超过 1cm 的间隙、无严重腐蚀；沉淀池等敞开池的四周设置防护栏，符合安全生产要求；防护栏完好，无断裂、腐蚀。</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15AD17">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E30EF">
            <w:pPr>
              <w:jc w:val="center"/>
              <w:rPr>
                <w:rFonts w:hint="eastAsia" w:ascii="宋体" w:hAnsi="宋体" w:eastAsia="宋体" w:cs="宋体"/>
                <w:i w:val="0"/>
                <w:iCs w:val="0"/>
                <w:color w:val="000000"/>
                <w:sz w:val="21"/>
                <w:szCs w:val="21"/>
                <w:u w:val="none"/>
              </w:rPr>
            </w:pPr>
          </w:p>
        </w:tc>
      </w:tr>
      <w:tr w14:paraId="3F6F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7F380">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18A4A8A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池周边设置无关人员不得入内、危险等警示标志；有台阶或可能导致人员跌落的部位，应有防止跌落的警示标志。</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4F53EB">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C6A65D">
            <w:pPr>
              <w:jc w:val="center"/>
              <w:rPr>
                <w:rFonts w:hint="eastAsia" w:ascii="宋体" w:hAnsi="宋体" w:eastAsia="宋体" w:cs="宋体"/>
                <w:i w:val="0"/>
                <w:iCs w:val="0"/>
                <w:color w:val="000000"/>
                <w:sz w:val="21"/>
                <w:szCs w:val="21"/>
                <w:u w:val="none"/>
              </w:rPr>
            </w:pPr>
          </w:p>
        </w:tc>
      </w:tr>
      <w:tr w14:paraId="7F92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2BFE2C">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022299B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池周边照明良好，灯具无损坏；池区露天电气柜应有防雨措施；检测室内存放的化学试剂分类存放在指定架子上，标识清晰。</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D11944">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FF9819">
            <w:pPr>
              <w:jc w:val="center"/>
              <w:rPr>
                <w:rFonts w:hint="eastAsia" w:ascii="宋体" w:hAnsi="宋体" w:eastAsia="宋体" w:cs="宋体"/>
                <w:i w:val="0"/>
                <w:iCs w:val="0"/>
                <w:color w:val="000000"/>
                <w:sz w:val="21"/>
                <w:szCs w:val="21"/>
                <w:u w:val="none"/>
              </w:rPr>
            </w:pPr>
          </w:p>
        </w:tc>
      </w:tr>
      <w:tr w14:paraId="2014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72FF9D">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397AE8D6">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作业人员每天对排放的污水应进行总余氯检测，每天检测不少于2次，粪大肠菌每月不少于1次。</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10D616">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30114F">
            <w:pPr>
              <w:jc w:val="center"/>
              <w:rPr>
                <w:rFonts w:hint="eastAsia" w:ascii="宋体" w:hAnsi="宋体" w:eastAsia="宋体" w:cs="宋体"/>
                <w:i w:val="0"/>
                <w:iCs w:val="0"/>
                <w:color w:val="000000"/>
                <w:sz w:val="21"/>
                <w:szCs w:val="21"/>
                <w:u w:val="none"/>
              </w:rPr>
            </w:pPr>
          </w:p>
        </w:tc>
      </w:tr>
      <w:tr w14:paraId="7297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A15CE0">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54931512">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污水排放应达到天津市地方标准要求，严禁未作处理的污水直接排放。</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95F343">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660ABA">
            <w:pPr>
              <w:jc w:val="center"/>
              <w:rPr>
                <w:rFonts w:hint="eastAsia" w:ascii="宋体" w:hAnsi="宋体" w:eastAsia="宋体" w:cs="宋体"/>
                <w:i w:val="0"/>
                <w:iCs w:val="0"/>
                <w:color w:val="000000"/>
                <w:sz w:val="21"/>
                <w:szCs w:val="21"/>
                <w:u w:val="none"/>
              </w:rPr>
            </w:pPr>
          </w:p>
        </w:tc>
      </w:tr>
      <w:tr w14:paraId="20A8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26AE7D">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175C2B34">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污泥应按照医疗废弃物处置办法进行处理。</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D9FD01">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763003">
            <w:pPr>
              <w:jc w:val="center"/>
              <w:rPr>
                <w:rFonts w:hint="eastAsia" w:ascii="宋体" w:hAnsi="宋体" w:eastAsia="宋体" w:cs="宋体"/>
                <w:i w:val="0"/>
                <w:iCs w:val="0"/>
                <w:color w:val="000000"/>
                <w:sz w:val="21"/>
                <w:szCs w:val="21"/>
                <w:u w:val="none"/>
              </w:rPr>
            </w:pPr>
          </w:p>
        </w:tc>
      </w:tr>
      <w:tr w14:paraId="4373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73AD72">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6D0E4748">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涉及到清淤下井，要严格依照危险作业规范要求进行作业，宜委托有资质的单位清淤；特别要防止硫化氢等有毒气体中毒，要严格执行《天津市预防硫化氢中毒安全管理若干规定》进行操作。</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8F1504">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839BC2">
            <w:pPr>
              <w:jc w:val="center"/>
              <w:rPr>
                <w:rFonts w:hint="eastAsia" w:ascii="宋体" w:hAnsi="宋体" w:eastAsia="宋体" w:cs="宋体"/>
                <w:i w:val="0"/>
                <w:iCs w:val="0"/>
                <w:color w:val="000000"/>
                <w:sz w:val="21"/>
                <w:szCs w:val="21"/>
                <w:u w:val="none"/>
              </w:rPr>
            </w:pPr>
          </w:p>
        </w:tc>
      </w:tr>
      <w:tr w14:paraId="1457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B12AB8">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7C3CAAAD">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污水站应24小时不间断工作；遇到检修或其他原因需停止运行的应及时向环保部门和疾控中心汇报备案。</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3CA91">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C4418D">
            <w:pPr>
              <w:jc w:val="center"/>
              <w:rPr>
                <w:rFonts w:hint="eastAsia" w:ascii="宋体" w:hAnsi="宋体" w:eastAsia="宋体" w:cs="宋体"/>
                <w:i w:val="0"/>
                <w:iCs w:val="0"/>
                <w:color w:val="000000"/>
                <w:sz w:val="21"/>
                <w:szCs w:val="21"/>
                <w:u w:val="none"/>
              </w:rPr>
            </w:pPr>
          </w:p>
        </w:tc>
      </w:tr>
      <w:tr w14:paraId="02E0E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90996E">
            <w:pPr>
              <w:jc w:val="center"/>
              <w:rPr>
                <w:rFonts w:hint="eastAsia" w:ascii="宋体" w:hAnsi="宋体" w:eastAsia="宋体" w:cs="宋体"/>
                <w:i w:val="0"/>
                <w:iCs w:val="0"/>
                <w:color w:val="000000"/>
                <w:sz w:val="21"/>
                <w:szCs w:val="21"/>
                <w:u w:val="none"/>
              </w:rPr>
            </w:pPr>
          </w:p>
        </w:tc>
        <w:tc>
          <w:tcPr>
            <w:tcW w:w="3040" w:type="pct"/>
            <w:tcBorders>
              <w:top w:val="single" w:color="000000" w:sz="4" w:space="0"/>
              <w:left w:val="single" w:color="000000" w:sz="4" w:space="0"/>
              <w:bottom w:val="single" w:color="000000" w:sz="4" w:space="0"/>
              <w:right w:val="single" w:color="000000" w:sz="4" w:space="0"/>
            </w:tcBorders>
            <w:noWrap w:val="0"/>
            <w:vAlign w:val="top"/>
          </w:tcPr>
          <w:p w14:paraId="424E462D">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医疗机构污水中的化学需氧量（COD）、生化需氧量（BOD5）、悬浮物（SS）、氨氮、总磷等,按照《天津市污水排放标准》DB12/356-2008 执行。</w:t>
            </w:r>
          </w:p>
        </w:tc>
        <w:tc>
          <w:tcPr>
            <w:tcW w:w="6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12E053">
            <w:pPr>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C1FCBC">
            <w:pPr>
              <w:jc w:val="center"/>
              <w:rPr>
                <w:rFonts w:hint="eastAsia" w:ascii="宋体" w:hAnsi="宋体" w:eastAsia="宋体" w:cs="宋体"/>
                <w:i w:val="0"/>
                <w:iCs w:val="0"/>
                <w:color w:val="000000"/>
                <w:sz w:val="21"/>
                <w:szCs w:val="21"/>
                <w:u w:val="none"/>
              </w:rPr>
            </w:pPr>
          </w:p>
        </w:tc>
      </w:tr>
    </w:tbl>
    <w:p w14:paraId="4A18344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snapToGrid w:val="0"/>
          <w:color w:val="auto"/>
          <w:spacing w:val="0"/>
          <w:sz w:val="21"/>
          <w:szCs w:val="21"/>
          <w:highlight w:val="none"/>
          <w:lang w:val="en-US" w:eastAsia="zh-CN"/>
        </w:rPr>
      </w:pPr>
    </w:p>
    <w:tbl>
      <w:tblPr>
        <w:tblStyle w:val="4"/>
        <w:tblW w:w="5701" w:type="pct"/>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1"/>
        <w:gridCol w:w="5882"/>
        <w:gridCol w:w="1262"/>
        <w:gridCol w:w="1052"/>
      </w:tblGrid>
      <w:tr w14:paraId="40E9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809" w:type="pct"/>
            <w:gridSpan w:val="2"/>
            <w:tcBorders>
              <w:top w:val="single" w:color="000000" w:sz="4" w:space="0"/>
              <w:left w:val="single" w:color="000000" w:sz="4" w:space="0"/>
              <w:bottom w:val="single" w:color="000000" w:sz="4" w:space="0"/>
              <w:right w:val="single" w:color="000000" w:sz="4" w:space="0"/>
            </w:tcBorders>
            <w:noWrap w:val="0"/>
            <w:vAlign w:val="center"/>
          </w:tcPr>
          <w:p w14:paraId="0F306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w:t>
            </w:r>
          </w:p>
        </w:tc>
        <w:tc>
          <w:tcPr>
            <w:tcW w:w="1190" w:type="pct"/>
            <w:gridSpan w:val="2"/>
            <w:tcBorders>
              <w:top w:val="single" w:color="000000" w:sz="4" w:space="0"/>
              <w:left w:val="single" w:color="000000" w:sz="4" w:space="0"/>
              <w:bottom w:val="single" w:color="000000" w:sz="4" w:space="0"/>
              <w:right w:val="single" w:color="000000" w:sz="4" w:space="0"/>
            </w:tcBorders>
            <w:noWrap w:val="0"/>
            <w:vAlign w:val="center"/>
          </w:tcPr>
          <w:p w14:paraId="05D09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应得分：15</w:t>
            </w:r>
          </w:p>
        </w:tc>
      </w:tr>
      <w:tr w14:paraId="4FB4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3" w:type="pct"/>
            <w:tcBorders>
              <w:top w:val="single" w:color="000000" w:sz="4" w:space="0"/>
              <w:left w:val="single" w:color="000000" w:sz="4" w:space="0"/>
              <w:bottom w:val="single" w:color="000000" w:sz="4" w:space="0"/>
              <w:right w:val="single" w:color="000000" w:sz="4" w:space="0"/>
            </w:tcBorders>
            <w:noWrap w:val="0"/>
            <w:vAlign w:val="center"/>
          </w:tcPr>
          <w:p w14:paraId="47B22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3026" w:type="pct"/>
            <w:tcBorders>
              <w:top w:val="single" w:color="000000" w:sz="4" w:space="0"/>
              <w:left w:val="single" w:color="000000" w:sz="4" w:space="0"/>
              <w:bottom w:val="single" w:color="000000" w:sz="4" w:space="0"/>
              <w:right w:val="single" w:color="000000" w:sz="4" w:space="0"/>
            </w:tcBorders>
            <w:noWrap w:val="0"/>
            <w:vAlign w:val="center"/>
          </w:tcPr>
          <w:p w14:paraId="52FD1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98B7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729AD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28E6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83" w:type="pct"/>
            <w:vMerge w:val="restart"/>
            <w:tcBorders>
              <w:top w:val="single" w:color="000000" w:sz="4" w:space="0"/>
              <w:left w:val="single" w:color="000000" w:sz="4" w:space="0"/>
              <w:bottom w:val="single" w:color="000000" w:sz="4" w:space="0"/>
              <w:right w:val="single" w:color="000000" w:sz="4" w:space="0"/>
            </w:tcBorders>
            <w:noWrap w:val="0"/>
            <w:vAlign w:val="center"/>
          </w:tcPr>
          <w:p w14:paraId="5C815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气瓶</w:t>
            </w: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2D29B381">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定管理制度，并上墙公示，包括：安全管理制度（含专用工具及安全附件的去脂要求）；应急预案；治安消防安全管理制度；安全教育、培训制度等。现场应急处置方案；应急联络图及电话；消防设施位置图；紧急逃生路线图。</w:t>
            </w:r>
          </w:p>
        </w:tc>
        <w:tc>
          <w:tcPr>
            <w:tcW w:w="649" w:type="pct"/>
            <w:vMerge w:val="restart"/>
            <w:tcBorders>
              <w:top w:val="single" w:color="000000" w:sz="4" w:space="0"/>
              <w:left w:val="single" w:color="000000" w:sz="4" w:space="0"/>
              <w:bottom w:val="single" w:color="000000" w:sz="4" w:space="0"/>
              <w:right w:val="single" w:color="000000" w:sz="4" w:space="0"/>
            </w:tcBorders>
            <w:noWrap w:val="0"/>
            <w:vAlign w:val="center"/>
          </w:tcPr>
          <w:p w14:paraId="624F5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6CF6EDC5">
            <w:pPr>
              <w:jc w:val="center"/>
              <w:rPr>
                <w:rFonts w:hint="eastAsia" w:ascii="宋体" w:hAnsi="宋体" w:eastAsia="宋体" w:cs="宋体"/>
                <w:i w:val="0"/>
                <w:iCs w:val="0"/>
                <w:color w:val="000000"/>
                <w:sz w:val="21"/>
                <w:szCs w:val="21"/>
                <w:u w:val="none"/>
              </w:rPr>
            </w:pPr>
          </w:p>
        </w:tc>
      </w:tr>
      <w:tr w14:paraId="334D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9B42B5">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6784F704">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现场记录包括：维护保养记录；两级安全检查台账；事故记录；专用工具及安全附件的去脂记录等。</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6737EF">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E6E4BB">
            <w:pPr>
              <w:jc w:val="center"/>
              <w:rPr>
                <w:rFonts w:hint="eastAsia" w:ascii="宋体" w:hAnsi="宋体" w:eastAsia="宋体" w:cs="宋体"/>
                <w:i w:val="0"/>
                <w:iCs w:val="0"/>
                <w:color w:val="000000"/>
                <w:sz w:val="21"/>
                <w:szCs w:val="21"/>
                <w:u w:val="none"/>
              </w:rPr>
            </w:pPr>
          </w:p>
        </w:tc>
      </w:tr>
      <w:tr w14:paraId="1AD1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8B183">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2B24C21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建立特种设备安全技术档案，包括：周转数量档案；定期检验和定期自行检查记录；日常使用状况记录；附属仪器仪表的维护保养记录；运行故障和事故记录等。</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D847A">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3A38D4">
            <w:pPr>
              <w:jc w:val="center"/>
              <w:rPr>
                <w:rFonts w:hint="eastAsia" w:ascii="宋体" w:hAnsi="宋体" w:eastAsia="宋体" w:cs="宋体"/>
                <w:i w:val="0"/>
                <w:iCs w:val="0"/>
                <w:color w:val="000000"/>
                <w:sz w:val="21"/>
                <w:szCs w:val="21"/>
                <w:u w:val="none"/>
              </w:rPr>
            </w:pPr>
          </w:p>
        </w:tc>
      </w:tr>
      <w:tr w14:paraId="325E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B9C242">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6D8D98A7">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制定气瓶操作规程。</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66DBBC">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764093">
            <w:pPr>
              <w:jc w:val="center"/>
              <w:rPr>
                <w:rFonts w:hint="eastAsia" w:ascii="宋体" w:hAnsi="宋体" w:eastAsia="宋体" w:cs="宋体"/>
                <w:i w:val="0"/>
                <w:iCs w:val="0"/>
                <w:color w:val="000000"/>
                <w:sz w:val="21"/>
                <w:szCs w:val="21"/>
                <w:u w:val="none"/>
              </w:rPr>
            </w:pPr>
          </w:p>
        </w:tc>
      </w:tr>
      <w:tr w14:paraId="4D23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7DADC3">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4BEBC48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配备作业人员，并确保在岗操作人员持证上岗。 气瓶应有检验合格标志及条码标识，并在有效期内。</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EE1C9B">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407F95">
            <w:pPr>
              <w:jc w:val="center"/>
              <w:rPr>
                <w:rFonts w:hint="eastAsia" w:ascii="宋体" w:hAnsi="宋体" w:eastAsia="宋体" w:cs="宋体"/>
                <w:i w:val="0"/>
                <w:iCs w:val="0"/>
                <w:color w:val="000000"/>
                <w:sz w:val="21"/>
                <w:szCs w:val="21"/>
                <w:u w:val="none"/>
              </w:rPr>
            </w:pPr>
          </w:p>
        </w:tc>
      </w:tr>
      <w:tr w14:paraId="43F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404009">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7AD3D9F6">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瓶壁温应小于60℃，禁止使用任何热源对气瓶进行加热；瓶内气体不得用尽，压缩气体、溶解乙炔气气瓶的剩余压力应当小于0.05MPa；液化气体、低温液化气体以及低温液体气瓶应当留有不少于0.5%-1.0%规定充量的剩余气体（注：防止可燃气体逆向进入气瓶引起爆炸）。</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EC7E55">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34A6E7">
            <w:pPr>
              <w:jc w:val="center"/>
              <w:rPr>
                <w:rFonts w:hint="eastAsia" w:ascii="宋体" w:hAnsi="宋体" w:eastAsia="宋体" w:cs="宋体"/>
                <w:i w:val="0"/>
                <w:iCs w:val="0"/>
                <w:color w:val="000000"/>
                <w:sz w:val="21"/>
                <w:szCs w:val="21"/>
                <w:u w:val="none"/>
              </w:rPr>
            </w:pPr>
          </w:p>
        </w:tc>
      </w:tr>
      <w:tr w14:paraId="19AC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E951E">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631BCFC1">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同一地点放置的气瓶数量不应超过5瓶；超过5瓶但不超过20瓶时，应有防火措施；超过20瓶以上时应设置瓶库。</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1A638A">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AFDD86">
            <w:pPr>
              <w:jc w:val="center"/>
              <w:rPr>
                <w:rFonts w:hint="eastAsia" w:ascii="宋体" w:hAnsi="宋体" w:eastAsia="宋体" w:cs="宋体"/>
                <w:i w:val="0"/>
                <w:iCs w:val="0"/>
                <w:color w:val="000000"/>
                <w:sz w:val="21"/>
                <w:szCs w:val="21"/>
                <w:u w:val="none"/>
              </w:rPr>
            </w:pPr>
          </w:p>
        </w:tc>
      </w:tr>
      <w:tr w14:paraId="72CB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4C364">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24E625B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各种气瓶及空、实瓶应分开存放，存放量符合规定；空实瓶的存放应有明显标识，并保持间距1.5m以上。</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EB5233">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CBE1F1">
            <w:pPr>
              <w:jc w:val="center"/>
              <w:rPr>
                <w:rFonts w:hint="eastAsia" w:ascii="宋体" w:hAnsi="宋体" w:eastAsia="宋体" w:cs="宋体"/>
                <w:i w:val="0"/>
                <w:iCs w:val="0"/>
                <w:color w:val="000000"/>
                <w:sz w:val="21"/>
                <w:szCs w:val="21"/>
                <w:u w:val="none"/>
              </w:rPr>
            </w:pPr>
          </w:p>
        </w:tc>
      </w:tr>
      <w:tr w14:paraId="7FCF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3B24AD">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663AAF9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气瓶立放时，应采取可靠的防倾倒措施；存放时安全帽应旋紧并加装防震胶圈。</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5F8B38">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9624D0">
            <w:pPr>
              <w:jc w:val="center"/>
              <w:rPr>
                <w:rFonts w:hint="eastAsia" w:ascii="宋体" w:hAnsi="宋体" w:eastAsia="宋体" w:cs="宋体"/>
                <w:i w:val="0"/>
                <w:iCs w:val="0"/>
                <w:color w:val="000000"/>
                <w:sz w:val="21"/>
                <w:szCs w:val="21"/>
                <w:u w:val="none"/>
              </w:rPr>
            </w:pPr>
          </w:p>
        </w:tc>
      </w:tr>
      <w:tr w14:paraId="5245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52A20E">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58E9561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作业现场气瓶不得靠近热源，可燃、助燃气体气瓶与明火间距应大于10m，与氧气瓶距离不小于3m。</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118FE4">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DF9270">
            <w:pPr>
              <w:jc w:val="center"/>
              <w:rPr>
                <w:rFonts w:hint="eastAsia" w:ascii="宋体" w:hAnsi="宋体" w:eastAsia="宋体" w:cs="宋体"/>
                <w:i w:val="0"/>
                <w:iCs w:val="0"/>
                <w:color w:val="000000"/>
                <w:sz w:val="21"/>
                <w:szCs w:val="21"/>
                <w:u w:val="none"/>
              </w:rPr>
            </w:pPr>
          </w:p>
        </w:tc>
      </w:tr>
      <w:tr w14:paraId="5FEE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E7398C">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6E27723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库房内不得有地沟、暗道，严禁明火和其他热源，库房门口应有明显的安全生产标志。</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C775B7">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82FC8">
            <w:pPr>
              <w:jc w:val="center"/>
              <w:rPr>
                <w:rFonts w:hint="eastAsia" w:ascii="宋体" w:hAnsi="宋体" w:eastAsia="宋体" w:cs="宋体"/>
                <w:i w:val="0"/>
                <w:iCs w:val="0"/>
                <w:color w:val="000000"/>
                <w:sz w:val="21"/>
                <w:szCs w:val="21"/>
                <w:u w:val="none"/>
              </w:rPr>
            </w:pPr>
          </w:p>
        </w:tc>
      </w:tr>
      <w:tr w14:paraId="5413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9684B">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745D317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有防止阳光直射库内的措施，库内应加装强排风，确保通风良好，保持干燥；照明、排风及电器开关必须采用防爆装置，并配备氧气浓度报警装置。</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4757DB">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D5FF82">
            <w:pPr>
              <w:jc w:val="center"/>
              <w:rPr>
                <w:rFonts w:hint="eastAsia" w:ascii="宋体" w:hAnsi="宋体" w:eastAsia="宋体" w:cs="宋体"/>
                <w:i w:val="0"/>
                <w:iCs w:val="0"/>
                <w:color w:val="000000"/>
                <w:sz w:val="21"/>
                <w:szCs w:val="21"/>
                <w:u w:val="none"/>
              </w:rPr>
            </w:pPr>
          </w:p>
        </w:tc>
      </w:tr>
      <w:tr w14:paraId="04A0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1134C8">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4CA3DFA3">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压力表每半年做1次检验。</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F69F1E">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EF5E31">
            <w:pPr>
              <w:jc w:val="center"/>
              <w:rPr>
                <w:rFonts w:hint="eastAsia" w:ascii="宋体" w:hAnsi="宋体" w:eastAsia="宋体" w:cs="宋体"/>
                <w:i w:val="0"/>
                <w:iCs w:val="0"/>
                <w:color w:val="000000"/>
                <w:sz w:val="21"/>
                <w:szCs w:val="21"/>
                <w:u w:val="none"/>
              </w:rPr>
            </w:pPr>
          </w:p>
        </w:tc>
      </w:tr>
      <w:tr w14:paraId="3A73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3" w:type="pct"/>
            <w:tcBorders>
              <w:top w:val="single" w:color="000000" w:sz="4" w:space="0"/>
              <w:left w:val="single" w:color="000000" w:sz="4" w:space="0"/>
              <w:bottom w:val="single" w:color="000000" w:sz="4" w:space="0"/>
              <w:right w:val="single" w:color="000000" w:sz="4" w:space="0"/>
            </w:tcBorders>
            <w:noWrap w:val="0"/>
            <w:vAlign w:val="center"/>
          </w:tcPr>
          <w:p w14:paraId="1B55D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液氧罐</w:t>
            </w: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2B004E34">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制定管理制度，并上墙公示，包括：安全管理制度；治安消防安全管理制度；安全教育、培训制度等。现场应急处置方案；应急联络图及电话；消防设施位置图；紧急逃生路线图。</w:t>
            </w:r>
          </w:p>
        </w:tc>
        <w:tc>
          <w:tcPr>
            <w:tcW w:w="649" w:type="pct"/>
            <w:vMerge w:val="restart"/>
            <w:tcBorders>
              <w:top w:val="single" w:color="000000" w:sz="4" w:space="0"/>
              <w:left w:val="single" w:color="000000" w:sz="4" w:space="0"/>
              <w:bottom w:val="single" w:color="000000" w:sz="4" w:space="0"/>
              <w:right w:val="single" w:color="000000" w:sz="4" w:space="0"/>
            </w:tcBorders>
            <w:noWrap w:val="0"/>
            <w:vAlign w:val="center"/>
          </w:tcPr>
          <w:p w14:paraId="7A9B7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0918D3">
            <w:pPr>
              <w:jc w:val="center"/>
              <w:rPr>
                <w:rFonts w:hint="eastAsia" w:ascii="宋体" w:hAnsi="宋体" w:eastAsia="宋体" w:cs="宋体"/>
                <w:i w:val="0"/>
                <w:iCs w:val="0"/>
                <w:color w:val="000000"/>
                <w:sz w:val="21"/>
                <w:szCs w:val="21"/>
                <w:u w:val="none"/>
              </w:rPr>
            </w:pPr>
          </w:p>
        </w:tc>
      </w:tr>
      <w:tr w14:paraId="6A51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83" w:type="pct"/>
            <w:vMerge w:val="restart"/>
            <w:tcBorders>
              <w:top w:val="single" w:color="000000" w:sz="4" w:space="0"/>
              <w:left w:val="single" w:color="000000" w:sz="4" w:space="0"/>
              <w:bottom w:val="single" w:color="000000" w:sz="4" w:space="0"/>
              <w:right w:val="single" w:color="000000" w:sz="4" w:space="0"/>
            </w:tcBorders>
            <w:noWrap w:val="0"/>
            <w:vAlign w:val="center"/>
          </w:tcPr>
          <w:p w14:paraId="271B5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（储气罐）</w:t>
            </w: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46DDA11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记录包括：维护保养记录；两级安全检查台账；事故记录；日常巡回检查记录；液氧站运行记录表；液氧罐运行记录表；液氧罐安全附件检查记录表；医院使用医用气体统计表；外来人员登记记录表；应急救援预案演练和评价记录表；安全培训记录等。</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F0F76F">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BE2443">
            <w:pPr>
              <w:jc w:val="center"/>
              <w:rPr>
                <w:rFonts w:hint="eastAsia" w:ascii="宋体" w:hAnsi="宋体" w:eastAsia="宋体" w:cs="宋体"/>
                <w:i w:val="0"/>
                <w:iCs w:val="0"/>
                <w:color w:val="000000"/>
                <w:sz w:val="21"/>
                <w:szCs w:val="21"/>
                <w:u w:val="none"/>
              </w:rPr>
            </w:pPr>
          </w:p>
        </w:tc>
      </w:tr>
      <w:tr w14:paraId="650C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5C03E2">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0D0D5831">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立特种设备安全技术档案，包括：液氧罐（储气罐）的设计文件、产品质量合格证明、安装及使用维护保养说明、监督检验证明等相关技术资料和文件；液氧罐（储气罐）的定期检验和定期自行检查记录；液氧罐（储气罐）的日常使用状况记录；液氧罐（储气罐）及其附属仪器仪表的维护保养记录；液氧罐（储气罐）的运行故障和事故记录等。</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90CB31">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98A5A9">
            <w:pPr>
              <w:jc w:val="center"/>
              <w:rPr>
                <w:rFonts w:hint="eastAsia" w:ascii="宋体" w:hAnsi="宋体" w:eastAsia="宋体" w:cs="宋体"/>
                <w:i w:val="0"/>
                <w:iCs w:val="0"/>
                <w:color w:val="000000"/>
                <w:sz w:val="21"/>
                <w:szCs w:val="21"/>
                <w:u w:val="none"/>
              </w:rPr>
            </w:pPr>
          </w:p>
        </w:tc>
      </w:tr>
      <w:tr w14:paraId="3170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07C0DC">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11BE2AC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使用取得许可生产并经检验合格的液氧罐（储气罐），禁止使用国家明令淘汰和已经报废的液氧罐（储气罐）。</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8221F5">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B00586">
            <w:pPr>
              <w:jc w:val="center"/>
              <w:rPr>
                <w:rFonts w:hint="eastAsia" w:ascii="宋体" w:hAnsi="宋体" w:eastAsia="宋体" w:cs="宋体"/>
                <w:i w:val="0"/>
                <w:iCs w:val="0"/>
                <w:color w:val="000000"/>
                <w:sz w:val="21"/>
                <w:szCs w:val="21"/>
                <w:u w:val="none"/>
              </w:rPr>
            </w:pPr>
          </w:p>
        </w:tc>
      </w:tr>
      <w:tr w14:paraId="3A00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D085E8">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59DBD5B4">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根据在用液氧罐（储气罐）特点及生产厂家提供的技术数据和技术资料，制定操作规程。</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064367">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F802EA">
            <w:pPr>
              <w:jc w:val="center"/>
              <w:rPr>
                <w:rFonts w:hint="eastAsia" w:ascii="宋体" w:hAnsi="宋体" w:eastAsia="宋体" w:cs="宋体"/>
                <w:i w:val="0"/>
                <w:iCs w:val="0"/>
                <w:color w:val="000000"/>
                <w:sz w:val="21"/>
                <w:szCs w:val="21"/>
                <w:u w:val="none"/>
              </w:rPr>
            </w:pPr>
          </w:p>
        </w:tc>
      </w:tr>
      <w:tr w14:paraId="1899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44A98C">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1C3876B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液氧罐（储气罐）投入使用前或者投入使用后三十日内，向负责特种设备安全监督管理的部门办理使用登记，取得使用登记证书。登记标志应当置于显著位置。</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B11CB1">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4A7D84">
            <w:pPr>
              <w:jc w:val="center"/>
              <w:rPr>
                <w:rFonts w:hint="eastAsia" w:ascii="宋体" w:hAnsi="宋体" w:eastAsia="宋体" w:cs="宋体"/>
                <w:i w:val="0"/>
                <w:iCs w:val="0"/>
                <w:color w:val="000000"/>
                <w:sz w:val="21"/>
                <w:szCs w:val="21"/>
                <w:u w:val="none"/>
              </w:rPr>
            </w:pPr>
          </w:p>
        </w:tc>
      </w:tr>
      <w:tr w14:paraId="7FAE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FC61E2">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749CFBB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配备作业人员，并确保在岗操作人员持证上岗。</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4CD61D">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F7EF16">
            <w:pPr>
              <w:jc w:val="center"/>
              <w:rPr>
                <w:rFonts w:hint="eastAsia" w:ascii="宋体" w:hAnsi="宋体" w:eastAsia="宋体" w:cs="宋体"/>
                <w:i w:val="0"/>
                <w:iCs w:val="0"/>
                <w:color w:val="000000"/>
                <w:sz w:val="21"/>
                <w:szCs w:val="21"/>
                <w:u w:val="none"/>
              </w:rPr>
            </w:pPr>
          </w:p>
        </w:tc>
      </w:tr>
      <w:tr w14:paraId="056F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7EF8E0">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3874AA33">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操作人员不得擅自拆除或损坏液氧罐的安全附件，严禁在运行状态下，紧固受压连接件或敲打罐体承压部件。</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67151B">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A85389">
            <w:pPr>
              <w:jc w:val="center"/>
              <w:rPr>
                <w:rFonts w:hint="eastAsia" w:ascii="宋体" w:hAnsi="宋体" w:eastAsia="宋体" w:cs="宋体"/>
                <w:i w:val="0"/>
                <w:iCs w:val="0"/>
                <w:color w:val="000000"/>
                <w:sz w:val="21"/>
                <w:szCs w:val="21"/>
                <w:u w:val="none"/>
              </w:rPr>
            </w:pPr>
          </w:p>
        </w:tc>
      </w:tr>
      <w:tr w14:paraId="149D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6DA8D2">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3211B0BD">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凡与氧气接触的设备、管道、阀门、仪表及零部件严禁沾污油脂；氧气压力表须有禁油标志。</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A25075">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35D18">
            <w:pPr>
              <w:jc w:val="center"/>
              <w:rPr>
                <w:rFonts w:hint="eastAsia" w:ascii="宋体" w:hAnsi="宋体" w:eastAsia="宋体" w:cs="宋体"/>
                <w:i w:val="0"/>
                <w:iCs w:val="0"/>
                <w:color w:val="000000"/>
                <w:sz w:val="21"/>
                <w:szCs w:val="21"/>
                <w:u w:val="none"/>
              </w:rPr>
            </w:pPr>
          </w:p>
        </w:tc>
      </w:tr>
      <w:tr w14:paraId="50C6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64A3B3">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29EC04C2">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常检查氧气管道及分配器的防护措施，保证其完好无损，减少其表面腐蚀；阀门要定期进行操作，保证其操纵灵活、无泄漏；定期检查紧固支件的在用状况，做到齐全、不锈蚀、联结固定可靠；静电跨接、接地装置、绝缘保护要保持良好完整，发现损坏及时修复。</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2275FA">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1F4828">
            <w:pPr>
              <w:jc w:val="center"/>
              <w:rPr>
                <w:rFonts w:hint="eastAsia" w:ascii="宋体" w:hAnsi="宋体" w:eastAsia="宋体" w:cs="宋体"/>
                <w:i w:val="0"/>
                <w:iCs w:val="0"/>
                <w:color w:val="000000"/>
                <w:sz w:val="21"/>
                <w:szCs w:val="21"/>
                <w:u w:val="none"/>
              </w:rPr>
            </w:pPr>
          </w:p>
        </w:tc>
      </w:tr>
      <w:tr w14:paraId="7F85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DDE15">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49F0F641">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管道和支架接触处等容易发生腐蚀和磨损的部位，发现问题及时采取措施；及时消除管道系统存在的跑、漏现象；禁止将管道及支架作为电焊零线和其它工具的锚点、撬抬重物的支撑点；各类阀门应静电短接，防止因静电造成事故；禁止敲击、碰撞、滚滑液氧罐。</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799193">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DC7DB4">
            <w:pPr>
              <w:jc w:val="center"/>
              <w:rPr>
                <w:rFonts w:hint="eastAsia" w:ascii="宋体" w:hAnsi="宋体" w:eastAsia="宋体" w:cs="宋体"/>
                <w:i w:val="0"/>
                <w:iCs w:val="0"/>
                <w:color w:val="000000"/>
                <w:sz w:val="21"/>
                <w:szCs w:val="21"/>
                <w:u w:val="none"/>
              </w:rPr>
            </w:pPr>
          </w:p>
        </w:tc>
      </w:tr>
      <w:tr w14:paraId="491F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433AF5">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2F06BB2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压力表应按规定在表盘上设定高、低压极限红线。</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2762CD">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320523">
            <w:pPr>
              <w:jc w:val="center"/>
              <w:rPr>
                <w:rFonts w:hint="eastAsia" w:ascii="宋体" w:hAnsi="宋体" w:eastAsia="宋体" w:cs="宋体"/>
                <w:i w:val="0"/>
                <w:iCs w:val="0"/>
                <w:color w:val="000000"/>
                <w:sz w:val="21"/>
                <w:szCs w:val="21"/>
                <w:u w:val="none"/>
              </w:rPr>
            </w:pPr>
          </w:p>
        </w:tc>
      </w:tr>
      <w:tr w14:paraId="5489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B1A42E">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6EBFF94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必须设置醒目的禁明火、禁烟、禁油标志，非工作人员禁止入内。</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9412E3">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762079">
            <w:pPr>
              <w:jc w:val="center"/>
              <w:rPr>
                <w:rFonts w:hint="eastAsia" w:ascii="宋体" w:hAnsi="宋体" w:eastAsia="宋体" w:cs="宋体"/>
                <w:i w:val="0"/>
                <w:iCs w:val="0"/>
                <w:color w:val="000000"/>
                <w:sz w:val="21"/>
                <w:szCs w:val="21"/>
                <w:u w:val="none"/>
              </w:rPr>
            </w:pPr>
          </w:p>
        </w:tc>
      </w:tr>
      <w:tr w14:paraId="1A5C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62FE1E">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54435A3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持液氧罐整洁和生产周围环境的清洁卫生。液氧罐应设防雷接地装置；液氧罐、乙炔气瓶禁止混放，严禁与各种危险化学品，油类易燃易爆物品混放；液氧存储区应采取可靠防火防爆安全措施，设备设施应用独立的静电处置设施。</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6DB7B9">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F30E76">
            <w:pPr>
              <w:jc w:val="center"/>
              <w:rPr>
                <w:rFonts w:hint="eastAsia" w:ascii="宋体" w:hAnsi="宋体" w:eastAsia="宋体" w:cs="宋体"/>
                <w:i w:val="0"/>
                <w:iCs w:val="0"/>
                <w:color w:val="000000"/>
                <w:sz w:val="21"/>
                <w:szCs w:val="21"/>
                <w:u w:val="none"/>
              </w:rPr>
            </w:pPr>
          </w:p>
        </w:tc>
      </w:tr>
      <w:tr w14:paraId="322B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7AC48A">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5DAADCE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严禁超压使用，严禁用带油污的手套开启液氧罐及附属分配器阀门；操作人员作业前必须检查液氧罐与氧气管道连接处是否牢固。</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62C074">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D987E5">
            <w:pPr>
              <w:jc w:val="center"/>
              <w:rPr>
                <w:rFonts w:hint="eastAsia" w:ascii="宋体" w:hAnsi="宋体" w:eastAsia="宋体" w:cs="宋体"/>
                <w:i w:val="0"/>
                <w:iCs w:val="0"/>
                <w:color w:val="000000"/>
                <w:sz w:val="21"/>
                <w:szCs w:val="21"/>
                <w:u w:val="none"/>
              </w:rPr>
            </w:pPr>
          </w:p>
        </w:tc>
      </w:tr>
      <w:tr w14:paraId="06AE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805F29">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45080AA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医用气体房应保持良好通风，温度控制在10℃--38℃，房内氧气浓度不得超过23%，必须设置防爆型强排风及浓度报警装置；照明灯具及开关必须采用防爆型。</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6792D0">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1EC9C">
            <w:pPr>
              <w:jc w:val="center"/>
              <w:rPr>
                <w:rFonts w:hint="eastAsia" w:ascii="宋体" w:hAnsi="宋体" w:eastAsia="宋体" w:cs="宋体"/>
                <w:i w:val="0"/>
                <w:iCs w:val="0"/>
                <w:color w:val="000000"/>
                <w:sz w:val="21"/>
                <w:szCs w:val="21"/>
                <w:u w:val="none"/>
              </w:rPr>
            </w:pPr>
          </w:p>
        </w:tc>
      </w:tr>
      <w:tr w14:paraId="243A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8477C2">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50820F93">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医用气体房与外界相通的入口应安装金属防护门，保持锁闭；窗户应加装金属栅栏，宜安装入侵报警装置和视频监控装置。</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00B526">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3870F3">
            <w:pPr>
              <w:jc w:val="center"/>
              <w:rPr>
                <w:rFonts w:hint="eastAsia" w:ascii="宋体" w:hAnsi="宋体" w:eastAsia="宋体" w:cs="宋体"/>
                <w:i w:val="0"/>
                <w:iCs w:val="0"/>
                <w:color w:val="000000"/>
                <w:sz w:val="21"/>
                <w:szCs w:val="21"/>
                <w:u w:val="none"/>
              </w:rPr>
            </w:pPr>
          </w:p>
        </w:tc>
      </w:tr>
      <w:tr w14:paraId="19E0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5EAD1A">
            <w:pPr>
              <w:jc w:val="center"/>
              <w:rPr>
                <w:rFonts w:hint="eastAsia" w:ascii="宋体" w:hAnsi="宋体" w:eastAsia="宋体" w:cs="宋体"/>
                <w:i w:val="0"/>
                <w:iCs w:val="0"/>
                <w:color w:val="000000"/>
                <w:sz w:val="21"/>
                <w:szCs w:val="21"/>
                <w:u w:val="none"/>
              </w:rPr>
            </w:pPr>
          </w:p>
        </w:tc>
        <w:tc>
          <w:tcPr>
            <w:tcW w:w="3026" w:type="pct"/>
            <w:tcBorders>
              <w:top w:val="single" w:color="000000" w:sz="4" w:space="0"/>
              <w:left w:val="single" w:color="000000" w:sz="4" w:space="0"/>
              <w:bottom w:val="single" w:color="000000" w:sz="4" w:space="0"/>
              <w:right w:val="single" w:color="000000" w:sz="4" w:space="0"/>
            </w:tcBorders>
            <w:noWrap w:val="0"/>
            <w:vAlign w:val="top"/>
          </w:tcPr>
          <w:p w14:paraId="6A04AAF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压力表每半年校验一次，安全阀每一年校验1次。</w:t>
            </w:r>
          </w:p>
        </w:tc>
        <w:tc>
          <w:tcPr>
            <w:tcW w:w="6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DA4CF2">
            <w:pPr>
              <w:jc w:val="center"/>
              <w:rPr>
                <w:rFonts w:hint="eastAsia" w:ascii="宋体" w:hAnsi="宋体" w:eastAsia="宋体" w:cs="宋体"/>
                <w:i w:val="0"/>
                <w:iCs w:val="0"/>
                <w:color w:val="000000"/>
                <w:sz w:val="21"/>
                <w:szCs w:val="21"/>
                <w:u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2F060B">
            <w:pPr>
              <w:jc w:val="center"/>
              <w:rPr>
                <w:rFonts w:hint="eastAsia" w:ascii="宋体" w:hAnsi="宋体" w:eastAsia="宋体" w:cs="宋体"/>
                <w:i w:val="0"/>
                <w:iCs w:val="0"/>
                <w:color w:val="000000"/>
                <w:sz w:val="21"/>
                <w:szCs w:val="21"/>
                <w:u w:val="none"/>
              </w:rPr>
            </w:pPr>
          </w:p>
        </w:tc>
      </w:tr>
    </w:tbl>
    <w:p w14:paraId="1845960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snapToGrid w:val="0"/>
          <w:color w:val="auto"/>
          <w:spacing w:val="0"/>
          <w:sz w:val="21"/>
          <w:szCs w:val="21"/>
          <w:highlight w:val="none"/>
          <w:lang w:val="en-US" w:eastAsia="zh-CN"/>
        </w:rPr>
      </w:pPr>
    </w:p>
    <w:tbl>
      <w:tblPr>
        <w:tblStyle w:val="4"/>
        <w:tblW w:w="5714" w:type="pct"/>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1"/>
        <w:gridCol w:w="5572"/>
        <w:gridCol w:w="1274"/>
        <w:gridCol w:w="1072"/>
      </w:tblGrid>
      <w:tr w14:paraId="73C4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795" w:type="pct"/>
            <w:gridSpan w:val="2"/>
            <w:tcBorders>
              <w:top w:val="single" w:color="000000" w:sz="4" w:space="0"/>
              <w:left w:val="single" w:color="000000" w:sz="4" w:space="0"/>
              <w:bottom w:val="single" w:color="000000" w:sz="4" w:space="0"/>
              <w:right w:val="single" w:color="000000" w:sz="4" w:space="0"/>
            </w:tcBorders>
            <w:noWrap w:val="0"/>
            <w:vAlign w:val="center"/>
          </w:tcPr>
          <w:p w14:paraId="32EB6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洁净空气</w:t>
            </w:r>
          </w:p>
        </w:tc>
        <w:tc>
          <w:tcPr>
            <w:tcW w:w="1204" w:type="pct"/>
            <w:gridSpan w:val="2"/>
            <w:tcBorders>
              <w:top w:val="single" w:color="000000" w:sz="4" w:space="0"/>
              <w:left w:val="single" w:color="000000" w:sz="4" w:space="0"/>
              <w:bottom w:val="single" w:color="000000" w:sz="4" w:space="0"/>
              <w:right w:val="single" w:color="000000" w:sz="4" w:space="0"/>
            </w:tcBorders>
            <w:noWrap w:val="0"/>
            <w:vAlign w:val="center"/>
          </w:tcPr>
          <w:p w14:paraId="1D4A7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应得分：5</w:t>
            </w:r>
          </w:p>
        </w:tc>
      </w:tr>
      <w:tr w14:paraId="7795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5DC22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2859" w:type="pct"/>
            <w:tcBorders>
              <w:top w:val="single" w:color="000000" w:sz="4" w:space="0"/>
              <w:left w:val="single" w:color="000000" w:sz="4" w:space="0"/>
              <w:bottom w:val="single" w:color="000000" w:sz="4" w:space="0"/>
              <w:right w:val="single" w:color="000000" w:sz="4" w:space="0"/>
            </w:tcBorders>
            <w:noWrap w:val="0"/>
            <w:vAlign w:val="center"/>
          </w:tcPr>
          <w:p w14:paraId="5B4D9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43581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C836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7F79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2" w:hRule="atLeast"/>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37C9F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运行安全</w:t>
            </w:r>
          </w:p>
        </w:tc>
        <w:tc>
          <w:tcPr>
            <w:tcW w:w="2859" w:type="pct"/>
            <w:tcBorders>
              <w:top w:val="single" w:color="000000" w:sz="4" w:space="0"/>
              <w:left w:val="single" w:color="000000" w:sz="4" w:space="0"/>
              <w:bottom w:val="single" w:color="000000" w:sz="4" w:space="0"/>
              <w:right w:val="single" w:color="000000" w:sz="4" w:space="0"/>
            </w:tcBorders>
            <w:noWrap w:val="0"/>
            <w:vAlign w:val="top"/>
          </w:tcPr>
          <w:p w14:paraId="3404EEB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对手术室区域、净化区域、各实验室、配液中心及机房机组（净化机房值班运行及日常维护保养、净化空调机组的维护、保养、过滤器的清洗和更换、送、回风设施管理保养、洁净手术部装饰系统的日常维护、保养）运行与维护；根据季节的变化及时调整，按照使用方对净化间洁净度、温度、湿度的要求进行设置、调控和值守，保证区域内净化系统的正常运行和使用。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（1）初、中效过滤器及回风口的定期清洁，监测高效过滤器使用情况。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（2）净化空调系统过渡季节切换保养。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（3）净化空调自动控制系统维护。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（4）净化区域弱电系统维护。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（5）手术室自动门维护保养。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（6）净化区域装饰维护保养。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（7）净化区域洁净度每季度进行检测并出具检测报告。保证洁净度及压差平衡的要求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（8）每日巡检，确保各功能间的正常使用。</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14:paraId="34AA7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35AFB0D">
            <w:pPr>
              <w:rPr>
                <w:rFonts w:hint="eastAsia" w:ascii="宋体" w:hAnsi="宋体" w:eastAsia="宋体" w:cs="宋体"/>
                <w:i w:val="0"/>
                <w:iCs w:val="0"/>
                <w:color w:val="000000"/>
                <w:sz w:val="21"/>
                <w:szCs w:val="21"/>
                <w:u w:val="none"/>
              </w:rPr>
            </w:pPr>
          </w:p>
        </w:tc>
      </w:tr>
    </w:tbl>
    <w:p w14:paraId="1069565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snapToGrid w:val="0"/>
          <w:color w:val="auto"/>
          <w:spacing w:val="0"/>
          <w:sz w:val="21"/>
          <w:szCs w:val="21"/>
          <w:highlight w:val="none"/>
          <w:lang w:val="en-US" w:eastAsia="zh-CN"/>
        </w:rPr>
      </w:pPr>
    </w:p>
    <w:tbl>
      <w:tblPr>
        <w:tblStyle w:val="4"/>
        <w:tblW w:w="5725" w:type="pct"/>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4"/>
        <w:gridCol w:w="5581"/>
        <w:gridCol w:w="1284"/>
        <w:gridCol w:w="1089"/>
      </w:tblGrid>
      <w:tr w14:paraId="58DB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83" w:type="pct"/>
            <w:gridSpan w:val="2"/>
            <w:tcBorders>
              <w:top w:val="single" w:color="000000" w:sz="4" w:space="0"/>
              <w:left w:val="single" w:color="000000" w:sz="4" w:space="0"/>
              <w:bottom w:val="single" w:color="000000" w:sz="4" w:space="0"/>
              <w:right w:val="single" w:color="000000" w:sz="4" w:space="0"/>
            </w:tcBorders>
            <w:noWrap w:val="0"/>
            <w:vAlign w:val="center"/>
          </w:tcPr>
          <w:p w14:paraId="29E43C9F">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综合维修</w:t>
            </w:r>
          </w:p>
        </w:tc>
        <w:tc>
          <w:tcPr>
            <w:tcW w:w="1216" w:type="pct"/>
            <w:gridSpan w:val="2"/>
            <w:tcBorders>
              <w:top w:val="single" w:color="000000" w:sz="4" w:space="0"/>
              <w:left w:val="single" w:color="000000" w:sz="4" w:space="0"/>
              <w:bottom w:val="single" w:color="000000" w:sz="4" w:space="0"/>
              <w:right w:val="single" w:color="000000" w:sz="4" w:space="0"/>
            </w:tcBorders>
            <w:noWrap w:val="0"/>
            <w:vAlign w:val="center"/>
          </w:tcPr>
          <w:p w14:paraId="7140B30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应得分：40</w:t>
            </w:r>
          </w:p>
        </w:tc>
      </w:tr>
      <w:tr w14:paraId="699C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4" w:type="pct"/>
            <w:tcBorders>
              <w:top w:val="single" w:color="000000" w:sz="4" w:space="0"/>
              <w:left w:val="single" w:color="000000" w:sz="4" w:space="0"/>
              <w:bottom w:val="single" w:color="000000" w:sz="4" w:space="0"/>
              <w:right w:val="single" w:color="000000" w:sz="4" w:space="0"/>
            </w:tcBorders>
            <w:noWrap w:val="0"/>
            <w:vAlign w:val="center"/>
          </w:tcPr>
          <w:p w14:paraId="0FAA1C1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考核项目</w:t>
            </w: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4DD2576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考核内容</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B12D59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扣分标准</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4225AF3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实得分</w:t>
            </w:r>
          </w:p>
        </w:tc>
      </w:tr>
      <w:tr w14:paraId="431B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4" w:type="pct"/>
            <w:vMerge w:val="restart"/>
            <w:tcBorders>
              <w:top w:val="single" w:color="000000" w:sz="4" w:space="0"/>
              <w:left w:val="single" w:color="000000" w:sz="4" w:space="0"/>
              <w:bottom w:val="single" w:color="000000" w:sz="4" w:space="0"/>
              <w:right w:val="single" w:color="000000" w:sz="4" w:space="0"/>
            </w:tcBorders>
            <w:noWrap w:val="0"/>
            <w:vAlign w:val="center"/>
          </w:tcPr>
          <w:p w14:paraId="0F9A354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资料管理</w:t>
            </w:r>
          </w:p>
        </w:tc>
        <w:tc>
          <w:tcPr>
            <w:tcW w:w="2858" w:type="pct"/>
            <w:tcBorders>
              <w:top w:val="single" w:color="000000" w:sz="4" w:space="0"/>
              <w:left w:val="single" w:color="000000" w:sz="4" w:space="0"/>
              <w:bottom w:val="single" w:color="000000" w:sz="4" w:space="0"/>
              <w:right w:val="single" w:color="000000" w:sz="4" w:space="0"/>
            </w:tcBorders>
            <w:noWrap w:val="0"/>
            <w:vAlign w:val="top"/>
          </w:tcPr>
          <w:p w14:paraId="0102519A">
            <w:pPr>
              <w:keepNext w:val="0"/>
              <w:keepLines w:val="0"/>
              <w:widowControl/>
              <w:suppressLineNumbers w:val="0"/>
              <w:jc w:val="both"/>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应建立设备设施检维修管理制度，制定综合检维修计划，加强日常检维修和定期检维修管理，落实“五定”原则，即定检维修方案、定检维修人员、定安全措施、定检维修质量、定检维修进度，并做好记录。</w:t>
            </w:r>
          </w:p>
        </w:tc>
        <w:tc>
          <w:tcPr>
            <w:tcW w:w="658" w:type="pct"/>
            <w:vMerge w:val="restart"/>
            <w:tcBorders>
              <w:top w:val="single" w:color="000000" w:sz="4" w:space="0"/>
              <w:left w:val="single" w:color="000000" w:sz="4" w:space="0"/>
              <w:bottom w:val="single" w:color="000000" w:sz="4" w:space="0"/>
              <w:right w:val="single" w:color="000000" w:sz="4" w:space="0"/>
            </w:tcBorders>
            <w:noWrap w:val="0"/>
            <w:vAlign w:val="center"/>
          </w:tcPr>
          <w:p w14:paraId="79BD9E5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一项不符合扣1分</w:t>
            </w:r>
          </w:p>
        </w:tc>
        <w:tc>
          <w:tcPr>
            <w:tcW w:w="558" w:type="pct"/>
            <w:vMerge w:val="restart"/>
            <w:tcBorders>
              <w:top w:val="single" w:color="000000" w:sz="4" w:space="0"/>
              <w:left w:val="single" w:color="000000" w:sz="4" w:space="0"/>
              <w:bottom w:val="single" w:color="000000" w:sz="4" w:space="0"/>
              <w:right w:val="single" w:color="000000" w:sz="4" w:space="0"/>
            </w:tcBorders>
            <w:noWrap w:val="0"/>
            <w:vAlign w:val="center"/>
          </w:tcPr>
          <w:p w14:paraId="15422457">
            <w:pPr>
              <w:jc w:val="center"/>
              <w:rPr>
                <w:rFonts w:hint="default" w:ascii="仿宋_GB2312" w:hAnsi="宋体" w:eastAsia="仿宋_GB2312" w:cs="仿宋_GB2312"/>
                <w:i w:val="0"/>
                <w:iCs w:val="0"/>
                <w:color w:val="000000"/>
                <w:sz w:val="24"/>
                <w:szCs w:val="24"/>
                <w:u w:val="none"/>
              </w:rPr>
            </w:pPr>
          </w:p>
        </w:tc>
      </w:tr>
      <w:tr w14:paraId="6FD1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6E70FC">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top"/>
          </w:tcPr>
          <w:p w14:paraId="2B112F33">
            <w:pPr>
              <w:keepNext w:val="0"/>
              <w:keepLines w:val="0"/>
              <w:widowControl/>
              <w:suppressLineNumbers w:val="0"/>
              <w:jc w:val="both"/>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检维修方案： 应包含作业安全风险分析、控制措施、应急处置措施及安全验收标准。检维修过程中应执行安全控制措施，隔离能量和危险物质，并进行监督检査，检维修后应进行安全确认。</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195CA8">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41C29F">
            <w:pPr>
              <w:jc w:val="center"/>
              <w:rPr>
                <w:rFonts w:hint="default" w:ascii="仿宋_GB2312" w:hAnsi="宋体" w:eastAsia="仿宋_GB2312" w:cs="仿宋_GB2312"/>
                <w:i w:val="0"/>
                <w:iCs w:val="0"/>
                <w:color w:val="000000"/>
                <w:sz w:val="24"/>
                <w:szCs w:val="24"/>
                <w:u w:val="none"/>
              </w:rPr>
            </w:pPr>
          </w:p>
        </w:tc>
      </w:tr>
      <w:tr w14:paraId="538B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66FAC3">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top"/>
          </w:tcPr>
          <w:p w14:paraId="413134AA">
            <w:pPr>
              <w:keepNext w:val="0"/>
              <w:keepLines w:val="0"/>
              <w:widowControl/>
              <w:suppressLineNumbers w:val="0"/>
              <w:jc w:val="both"/>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应建立设备设施报废管理制度。设备设施的报废应办理审批手续，在报废设备设施拆除前应制定方案，并在现场设置明显的报废设备设施标志。报废、拆除应按方案和许可内容组织落实。</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924C78">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7D4376">
            <w:pPr>
              <w:jc w:val="center"/>
              <w:rPr>
                <w:rFonts w:hint="default" w:ascii="仿宋_GB2312" w:hAnsi="宋体" w:eastAsia="仿宋_GB2312" w:cs="仿宋_GB2312"/>
                <w:i w:val="0"/>
                <w:iCs w:val="0"/>
                <w:color w:val="000000"/>
                <w:sz w:val="24"/>
                <w:szCs w:val="24"/>
                <w:u w:val="none"/>
              </w:rPr>
            </w:pPr>
          </w:p>
        </w:tc>
      </w:tr>
      <w:tr w14:paraId="273C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24" w:type="pct"/>
            <w:tcBorders>
              <w:top w:val="single" w:color="000000" w:sz="4" w:space="0"/>
              <w:left w:val="single" w:color="000000" w:sz="4" w:space="0"/>
              <w:bottom w:val="single" w:color="000000" w:sz="4" w:space="0"/>
              <w:right w:val="single" w:color="000000" w:sz="4" w:space="0"/>
            </w:tcBorders>
            <w:noWrap w:val="0"/>
            <w:vAlign w:val="center"/>
          </w:tcPr>
          <w:p w14:paraId="639D264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运行安全</w:t>
            </w:r>
          </w:p>
        </w:tc>
        <w:tc>
          <w:tcPr>
            <w:tcW w:w="2858" w:type="pct"/>
            <w:tcBorders>
              <w:top w:val="single" w:color="000000" w:sz="4" w:space="0"/>
              <w:left w:val="single" w:color="000000" w:sz="4" w:space="0"/>
              <w:bottom w:val="single" w:color="000000" w:sz="4" w:space="0"/>
              <w:right w:val="single" w:color="000000" w:sz="4" w:space="0"/>
            </w:tcBorders>
            <w:noWrap w:val="0"/>
            <w:vAlign w:val="top"/>
          </w:tcPr>
          <w:p w14:paraId="35871AEC">
            <w:pPr>
              <w:keepNext w:val="0"/>
              <w:keepLines w:val="0"/>
              <w:widowControl/>
              <w:suppressLineNumbers w:val="0"/>
              <w:jc w:val="both"/>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设备设施检维修、报废、拆除过程中涉及危险作业的，应危险作业标准执行。 设备设施的报废按照国家相关法律法规执行。</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596579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一项不符合扣1分</w:t>
            </w: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58C9EB">
            <w:pPr>
              <w:jc w:val="center"/>
              <w:rPr>
                <w:rFonts w:hint="default" w:ascii="仿宋_GB2312" w:hAnsi="宋体" w:eastAsia="仿宋_GB2312" w:cs="仿宋_GB2312"/>
                <w:i w:val="0"/>
                <w:iCs w:val="0"/>
                <w:color w:val="000000"/>
                <w:sz w:val="24"/>
                <w:szCs w:val="24"/>
                <w:u w:val="none"/>
              </w:rPr>
            </w:pPr>
          </w:p>
        </w:tc>
      </w:tr>
      <w:tr w14:paraId="4FFC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24" w:type="pct"/>
            <w:vMerge w:val="restart"/>
            <w:tcBorders>
              <w:top w:val="single" w:color="000000" w:sz="4" w:space="0"/>
              <w:left w:val="single" w:color="000000" w:sz="4" w:space="0"/>
              <w:bottom w:val="single" w:color="000000" w:sz="4" w:space="0"/>
              <w:right w:val="single" w:color="000000" w:sz="4" w:space="0"/>
            </w:tcBorders>
            <w:noWrap w:val="0"/>
            <w:vAlign w:val="center"/>
          </w:tcPr>
          <w:p w14:paraId="093B52D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用电要求</w:t>
            </w: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00BFB1C5">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建立用电安全规程及岗位责任制</w:t>
            </w:r>
          </w:p>
        </w:tc>
        <w:tc>
          <w:tcPr>
            <w:tcW w:w="658" w:type="pct"/>
            <w:vMerge w:val="restart"/>
            <w:tcBorders>
              <w:top w:val="single" w:color="000000" w:sz="4" w:space="0"/>
              <w:left w:val="single" w:color="000000" w:sz="4" w:space="0"/>
              <w:bottom w:val="single" w:color="000000" w:sz="4" w:space="0"/>
              <w:right w:val="single" w:color="000000" w:sz="4" w:space="0"/>
            </w:tcBorders>
            <w:noWrap w:val="0"/>
            <w:vAlign w:val="center"/>
          </w:tcPr>
          <w:p w14:paraId="19B9C6B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一项不符合扣1分</w:t>
            </w: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AA4A14">
            <w:pPr>
              <w:jc w:val="center"/>
              <w:rPr>
                <w:rFonts w:hint="default" w:ascii="仿宋_GB2312" w:hAnsi="宋体" w:eastAsia="仿宋_GB2312" w:cs="仿宋_GB2312"/>
                <w:i w:val="0"/>
                <w:iCs w:val="0"/>
                <w:color w:val="000000"/>
                <w:sz w:val="24"/>
                <w:szCs w:val="24"/>
                <w:u w:val="none"/>
              </w:rPr>
            </w:pPr>
          </w:p>
        </w:tc>
      </w:tr>
      <w:tr w14:paraId="0DD7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07617B">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54E6341A">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从事电气作业中的特种作业人员应经专门的安全作业培训，在取得相应特种作业操作资格证书后，方可上岗。</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C5F7F5">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AE8E4A">
            <w:pPr>
              <w:jc w:val="center"/>
              <w:rPr>
                <w:rFonts w:hint="default" w:ascii="仿宋_GB2312" w:hAnsi="宋体" w:eastAsia="仿宋_GB2312" w:cs="仿宋_GB2312"/>
                <w:i w:val="0"/>
                <w:iCs w:val="0"/>
                <w:color w:val="000000"/>
                <w:sz w:val="24"/>
                <w:szCs w:val="24"/>
                <w:u w:val="none"/>
              </w:rPr>
            </w:pPr>
          </w:p>
        </w:tc>
      </w:tr>
      <w:tr w14:paraId="5146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CD95F4">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58032D4E">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用电产品应有专人负责管理，并定期进行检修、测试和维护，检修、测试和维护的频度应取决于用电产品规定要求和使用情况。</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70E28">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432FBB">
            <w:pPr>
              <w:jc w:val="center"/>
              <w:rPr>
                <w:rFonts w:hint="default" w:ascii="仿宋_GB2312" w:hAnsi="宋体" w:eastAsia="仿宋_GB2312" w:cs="仿宋_GB2312"/>
                <w:i w:val="0"/>
                <w:iCs w:val="0"/>
                <w:color w:val="000000"/>
                <w:sz w:val="24"/>
                <w:szCs w:val="24"/>
                <w:u w:val="none"/>
              </w:rPr>
            </w:pPr>
          </w:p>
        </w:tc>
      </w:tr>
      <w:tr w14:paraId="42DD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EADC8C">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36061DE6">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经检修后的电气设备和电气装置，应证明其安全性能符合正常使用要求，并在重新使用前再次确认其符合GB/T13869的要求。安全性能不合格的用电产品不得投入使用。</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3D245E">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AC5F5">
            <w:pPr>
              <w:jc w:val="center"/>
              <w:rPr>
                <w:rFonts w:hint="default" w:ascii="仿宋_GB2312" w:hAnsi="宋体" w:eastAsia="仿宋_GB2312" w:cs="仿宋_GB2312"/>
                <w:i w:val="0"/>
                <w:iCs w:val="0"/>
                <w:color w:val="000000"/>
                <w:sz w:val="24"/>
                <w:szCs w:val="24"/>
                <w:u w:val="none"/>
              </w:rPr>
            </w:pPr>
          </w:p>
        </w:tc>
      </w:tr>
      <w:tr w14:paraId="4D91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128FA8">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29567610">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用电产品如不能修复或修复后达不到规定的安全性能时应及时予以报废，并在明显位置予以标识。</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4DD567">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5003BE">
            <w:pPr>
              <w:jc w:val="center"/>
              <w:rPr>
                <w:rFonts w:hint="default" w:ascii="仿宋_GB2312" w:hAnsi="宋体" w:eastAsia="仿宋_GB2312" w:cs="仿宋_GB2312"/>
                <w:i w:val="0"/>
                <w:iCs w:val="0"/>
                <w:color w:val="000000"/>
                <w:sz w:val="24"/>
                <w:szCs w:val="24"/>
                <w:u w:val="none"/>
              </w:rPr>
            </w:pPr>
          </w:p>
        </w:tc>
      </w:tr>
      <w:tr w14:paraId="3F25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3505ED">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1C15DBD2">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长期放置不用的用电产品在重新使用前，应经过规范的检修和安全性能测试。</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C41A4B">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427ACD">
            <w:pPr>
              <w:jc w:val="center"/>
              <w:rPr>
                <w:rFonts w:hint="default" w:ascii="仿宋_GB2312" w:hAnsi="宋体" w:eastAsia="仿宋_GB2312" w:cs="仿宋_GB2312"/>
                <w:i w:val="0"/>
                <w:iCs w:val="0"/>
                <w:color w:val="000000"/>
                <w:sz w:val="24"/>
                <w:szCs w:val="24"/>
                <w:u w:val="none"/>
              </w:rPr>
            </w:pPr>
          </w:p>
        </w:tc>
      </w:tr>
      <w:tr w14:paraId="4C16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8E5C8D">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687F20DC">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修缮建筑物或其他类似情况时，对原有电气装置应采取适当的防护措施，必要时应将其拆除，并符合GB/T13869的规定，修缮完毕后方可重新安装使用。</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D9E3DD">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14FFBF">
            <w:pPr>
              <w:jc w:val="center"/>
              <w:rPr>
                <w:rFonts w:hint="default" w:ascii="仿宋_GB2312" w:hAnsi="宋体" w:eastAsia="仿宋_GB2312" w:cs="仿宋_GB2312"/>
                <w:i w:val="0"/>
                <w:iCs w:val="0"/>
                <w:color w:val="000000"/>
                <w:sz w:val="24"/>
                <w:szCs w:val="24"/>
                <w:u w:val="none"/>
              </w:rPr>
            </w:pPr>
          </w:p>
        </w:tc>
      </w:tr>
      <w:tr w14:paraId="17BA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924" w:type="pct"/>
            <w:vMerge w:val="restart"/>
            <w:tcBorders>
              <w:top w:val="single" w:color="000000" w:sz="4" w:space="0"/>
              <w:left w:val="single" w:color="000000" w:sz="4" w:space="0"/>
              <w:bottom w:val="single" w:color="000000" w:sz="4" w:space="0"/>
              <w:right w:val="single" w:color="000000" w:sz="4" w:space="0"/>
            </w:tcBorders>
            <w:noWrap w:val="0"/>
            <w:vAlign w:val="center"/>
          </w:tcPr>
          <w:p w14:paraId="6BC9CB7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配电箱、柜、板</w:t>
            </w: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46B55AA0">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配电箱、柜、板都应有其本身的编号；应标识所控对象的名称、编号等，且与实际相符合。</w:t>
            </w:r>
          </w:p>
        </w:tc>
        <w:tc>
          <w:tcPr>
            <w:tcW w:w="658" w:type="pct"/>
            <w:vMerge w:val="restart"/>
            <w:tcBorders>
              <w:top w:val="single" w:color="000000" w:sz="4" w:space="0"/>
              <w:left w:val="single" w:color="000000" w:sz="4" w:space="0"/>
              <w:bottom w:val="single" w:color="000000" w:sz="4" w:space="0"/>
              <w:right w:val="single" w:color="000000" w:sz="4" w:space="0"/>
            </w:tcBorders>
            <w:noWrap w:val="0"/>
            <w:vAlign w:val="center"/>
          </w:tcPr>
          <w:p w14:paraId="3A5C16B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一项不符合扣1分</w:t>
            </w: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70B33D">
            <w:pPr>
              <w:jc w:val="center"/>
              <w:rPr>
                <w:rFonts w:hint="default" w:ascii="仿宋_GB2312" w:hAnsi="宋体" w:eastAsia="仿宋_GB2312" w:cs="仿宋_GB2312"/>
                <w:i w:val="0"/>
                <w:iCs w:val="0"/>
                <w:color w:val="000000"/>
                <w:sz w:val="24"/>
                <w:szCs w:val="24"/>
                <w:u w:val="none"/>
              </w:rPr>
            </w:pPr>
          </w:p>
        </w:tc>
      </w:tr>
      <w:tr w14:paraId="54DA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8E16DA">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4A5CCA7A">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配电柜应有、配电箱宜有单线系统图，标明进出线路、电气装置的型号、规格、保护电气装置整定值等。</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023A51">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59B850">
            <w:pPr>
              <w:jc w:val="center"/>
              <w:rPr>
                <w:rFonts w:hint="default" w:ascii="仿宋_GB2312" w:hAnsi="宋体" w:eastAsia="仿宋_GB2312" w:cs="仿宋_GB2312"/>
                <w:i w:val="0"/>
                <w:iCs w:val="0"/>
                <w:color w:val="000000"/>
                <w:sz w:val="24"/>
                <w:szCs w:val="24"/>
                <w:u w:val="none"/>
              </w:rPr>
            </w:pPr>
          </w:p>
        </w:tc>
      </w:tr>
      <w:tr w14:paraId="1A9A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547449">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647DF8E4">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交流、直流或不同电压插座在同一场所时，应有明显区别或标志。</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4C5CCE">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A5AF03">
            <w:pPr>
              <w:jc w:val="center"/>
              <w:rPr>
                <w:rFonts w:hint="default" w:ascii="仿宋_GB2312" w:hAnsi="宋体" w:eastAsia="仿宋_GB2312" w:cs="仿宋_GB2312"/>
                <w:i w:val="0"/>
                <w:iCs w:val="0"/>
                <w:color w:val="000000"/>
                <w:sz w:val="24"/>
                <w:szCs w:val="24"/>
                <w:u w:val="none"/>
              </w:rPr>
            </w:pPr>
          </w:p>
        </w:tc>
      </w:tr>
      <w:tr w14:paraId="387F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870F21">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6A695D38">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动力、照明箱、柜、板的所有金属构件，应有可靠的接地故障保护。</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AD4A8E">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0C8781">
            <w:pPr>
              <w:jc w:val="center"/>
              <w:rPr>
                <w:rFonts w:hint="default" w:ascii="仿宋_GB2312" w:hAnsi="宋体" w:eastAsia="仿宋_GB2312" w:cs="仿宋_GB2312"/>
                <w:i w:val="0"/>
                <w:iCs w:val="0"/>
                <w:color w:val="000000"/>
                <w:sz w:val="24"/>
                <w:szCs w:val="24"/>
                <w:u w:val="none"/>
              </w:rPr>
            </w:pPr>
          </w:p>
        </w:tc>
      </w:tr>
      <w:tr w14:paraId="79AE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DBE6B1">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65C435CF">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箱、柜、板外不应有裸带电体外露；装设在箱、柜外表面或配电板上的电气元件，应有可靠的屏护；装有电气元件的箱、柜门应有PE线接地。</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8FCC54">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64AF3F">
            <w:pPr>
              <w:jc w:val="center"/>
              <w:rPr>
                <w:rFonts w:hint="default" w:ascii="仿宋_GB2312" w:hAnsi="宋体" w:eastAsia="仿宋_GB2312" w:cs="仿宋_GB2312"/>
                <w:i w:val="0"/>
                <w:iCs w:val="0"/>
                <w:color w:val="000000"/>
                <w:sz w:val="24"/>
                <w:szCs w:val="24"/>
                <w:u w:val="none"/>
              </w:rPr>
            </w:pPr>
          </w:p>
        </w:tc>
      </w:tr>
      <w:tr w14:paraId="5F71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408167">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3CC69372">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配置剩余电流动作保护装置范围包括：医用电气设备；施工工地的电气机械设备；安装在户外的电气装置；临时用电的电气设备；食堂和办公场所使用的插座。（已经具有双重绝缘的电气设备、使用隔离变压器且二次侧为不接地系统供电的电气设备等可不设。）</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65843">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03A0B5">
            <w:pPr>
              <w:jc w:val="center"/>
              <w:rPr>
                <w:rFonts w:hint="default" w:ascii="仿宋_GB2312" w:hAnsi="宋体" w:eastAsia="仿宋_GB2312" w:cs="仿宋_GB2312"/>
                <w:i w:val="0"/>
                <w:iCs w:val="0"/>
                <w:color w:val="000000"/>
                <w:sz w:val="24"/>
                <w:szCs w:val="24"/>
                <w:u w:val="none"/>
              </w:rPr>
            </w:pPr>
          </w:p>
        </w:tc>
      </w:tr>
      <w:tr w14:paraId="60A4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644D21">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7A1054A2">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箱、柜、板符合电气设计安装规范，各类电器元件、仪表、开关和线路应排列整齐，安装牢固，操作方便；内外整洁、完好、无杂物、无积水、密封性良好；落地安装的箱、柜底面应高出地面50mm～100mm；现场配电箱、柜前方1.2m 的范围内无障碍物。（因工艺布置、设备安装确有困难时可减至0.8m，但不应影响箱门开启和操作。）</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CC4B38">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5D4114">
            <w:pPr>
              <w:jc w:val="center"/>
              <w:rPr>
                <w:rFonts w:hint="default" w:ascii="仿宋_GB2312" w:hAnsi="宋体" w:eastAsia="仿宋_GB2312" w:cs="仿宋_GB2312"/>
                <w:i w:val="0"/>
                <w:iCs w:val="0"/>
                <w:color w:val="000000"/>
                <w:sz w:val="24"/>
                <w:szCs w:val="24"/>
                <w:u w:val="none"/>
              </w:rPr>
            </w:pPr>
          </w:p>
        </w:tc>
      </w:tr>
      <w:tr w14:paraId="1172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924" w:type="pct"/>
            <w:vMerge w:val="restart"/>
            <w:tcBorders>
              <w:top w:val="single" w:color="000000" w:sz="4" w:space="0"/>
              <w:left w:val="single" w:color="000000" w:sz="4" w:space="0"/>
              <w:bottom w:val="single" w:color="000000" w:sz="4" w:space="0"/>
              <w:right w:val="single" w:color="000000" w:sz="4" w:space="0"/>
            </w:tcBorders>
            <w:noWrap w:val="0"/>
            <w:vAlign w:val="center"/>
          </w:tcPr>
          <w:p w14:paraId="41B1253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临时低压电气线路</w:t>
            </w: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62988777">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临时线路安装前应由单位的安全生产管理机构负责进行临时线路技术方案和措施的审批。</w:t>
            </w:r>
          </w:p>
        </w:tc>
        <w:tc>
          <w:tcPr>
            <w:tcW w:w="65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8E8E8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一项不符合扣1分</w:t>
            </w: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74D979">
            <w:pPr>
              <w:jc w:val="center"/>
              <w:rPr>
                <w:rFonts w:hint="default" w:ascii="仿宋_GB2312" w:hAnsi="宋体" w:eastAsia="仿宋_GB2312" w:cs="仿宋_GB2312"/>
                <w:i w:val="0"/>
                <w:iCs w:val="0"/>
                <w:color w:val="000000"/>
                <w:sz w:val="24"/>
                <w:szCs w:val="24"/>
                <w:u w:val="none"/>
              </w:rPr>
            </w:pPr>
          </w:p>
        </w:tc>
      </w:tr>
      <w:tr w14:paraId="58F5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81CB97">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6E65DB16">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临时低压电气线路期限宜为 15 天，如需要延长应办理延期手续；临时用电应有专人负责管理。当预期超过三个月临时低压电气线路，应按固定线路方式进行设置。</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691CF6">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1BFBA0">
            <w:pPr>
              <w:jc w:val="center"/>
              <w:rPr>
                <w:rFonts w:hint="default" w:ascii="仿宋_GB2312" w:hAnsi="宋体" w:eastAsia="仿宋_GB2312" w:cs="仿宋_GB2312"/>
                <w:i w:val="0"/>
                <w:iCs w:val="0"/>
                <w:color w:val="000000"/>
                <w:sz w:val="24"/>
                <w:szCs w:val="24"/>
                <w:u w:val="none"/>
              </w:rPr>
            </w:pPr>
          </w:p>
        </w:tc>
      </w:tr>
      <w:tr w14:paraId="3A8C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CF2B8">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6571B7BC">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承包及服务外包方临时用电工程，经审批安装后每月应不少于一次进行现场检查和确认。</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BDAD7E">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881F30">
            <w:pPr>
              <w:jc w:val="center"/>
              <w:rPr>
                <w:rFonts w:hint="default" w:ascii="仿宋_GB2312" w:hAnsi="宋体" w:eastAsia="仿宋_GB2312" w:cs="仿宋_GB2312"/>
                <w:i w:val="0"/>
                <w:iCs w:val="0"/>
                <w:color w:val="000000"/>
                <w:sz w:val="24"/>
                <w:szCs w:val="24"/>
                <w:u w:val="none"/>
              </w:rPr>
            </w:pPr>
          </w:p>
        </w:tc>
      </w:tr>
      <w:tr w14:paraId="334F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A999AB">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056582BB">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使用现场应悬挂临时用电危险警示牌，配置符合安全生产规范的移动式电源箱或在指定的配电箱、柜、板上供电。</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E4F2AB">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65AFE3">
            <w:pPr>
              <w:jc w:val="center"/>
              <w:rPr>
                <w:rFonts w:hint="default" w:ascii="仿宋_GB2312" w:hAnsi="宋体" w:eastAsia="仿宋_GB2312" w:cs="仿宋_GB2312"/>
                <w:i w:val="0"/>
                <w:iCs w:val="0"/>
                <w:color w:val="000000"/>
                <w:sz w:val="24"/>
                <w:szCs w:val="24"/>
                <w:u w:val="none"/>
              </w:rPr>
            </w:pPr>
          </w:p>
        </w:tc>
      </w:tr>
      <w:tr w14:paraId="2A30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924" w:type="pct"/>
            <w:tcBorders>
              <w:top w:val="single" w:color="000000" w:sz="4" w:space="0"/>
              <w:left w:val="single" w:color="000000" w:sz="4" w:space="0"/>
              <w:bottom w:val="single" w:color="000000" w:sz="4" w:space="0"/>
              <w:right w:val="single" w:color="000000" w:sz="4" w:space="0"/>
            </w:tcBorders>
            <w:noWrap w:val="0"/>
            <w:vAlign w:val="center"/>
          </w:tcPr>
          <w:p w14:paraId="4764DD1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新增大型用电设备</w:t>
            </w: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01B3CE8A">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单位新增医疗设备，要按用电负荷经单位供电部门计算用电量，初步审核并经主管领导批准方可配电。</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653E47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一项不符合扣1分</w:t>
            </w: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27EB5E">
            <w:pPr>
              <w:jc w:val="center"/>
              <w:rPr>
                <w:rFonts w:hint="default" w:ascii="仿宋_GB2312" w:hAnsi="宋体" w:eastAsia="仿宋_GB2312" w:cs="仿宋_GB2312"/>
                <w:i w:val="0"/>
                <w:iCs w:val="0"/>
                <w:color w:val="000000"/>
                <w:sz w:val="24"/>
                <w:szCs w:val="24"/>
                <w:u w:val="none"/>
              </w:rPr>
            </w:pPr>
          </w:p>
        </w:tc>
      </w:tr>
      <w:tr w14:paraId="4502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24" w:type="pct"/>
            <w:vMerge w:val="restart"/>
            <w:tcBorders>
              <w:top w:val="single" w:color="000000" w:sz="4" w:space="0"/>
              <w:left w:val="single" w:color="000000" w:sz="4" w:space="0"/>
              <w:bottom w:val="single" w:color="000000" w:sz="4" w:space="0"/>
              <w:right w:val="single" w:color="000000" w:sz="4" w:space="0"/>
            </w:tcBorders>
            <w:noWrap/>
            <w:vAlign w:val="center"/>
          </w:tcPr>
          <w:p w14:paraId="4102422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用水要求</w:t>
            </w: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2E3A278D">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（1）保证每周7天，每天24小时用水供应，以满足医院的基本需求。按照规定时间抄表、报表。</w:t>
            </w:r>
          </w:p>
        </w:tc>
        <w:tc>
          <w:tcPr>
            <w:tcW w:w="658" w:type="pct"/>
            <w:vMerge w:val="restart"/>
            <w:tcBorders>
              <w:top w:val="single" w:color="000000" w:sz="4" w:space="0"/>
              <w:left w:val="single" w:color="000000" w:sz="4" w:space="0"/>
              <w:bottom w:val="single" w:color="000000" w:sz="4" w:space="0"/>
              <w:right w:val="single" w:color="000000" w:sz="4" w:space="0"/>
            </w:tcBorders>
            <w:noWrap w:val="0"/>
            <w:vAlign w:val="center"/>
          </w:tcPr>
          <w:p w14:paraId="3C7D176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一项不符合扣1分</w:t>
            </w: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D09CBA">
            <w:pPr>
              <w:jc w:val="center"/>
              <w:rPr>
                <w:rFonts w:hint="default" w:ascii="仿宋_GB2312" w:hAnsi="宋体" w:eastAsia="仿宋_GB2312" w:cs="仿宋_GB2312"/>
                <w:i w:val="0"/>
                <w:iCs w:val="0"/>
                <w:color w:val="000000"/>
                <w:sz w:val="24"/>
                <w:szCs w:val="24"/>
                <w:u w:val="none"/>
              </w:rPr>
            </w:pPr>
          </w:p>
        </w:tc>
      </w:tr>
      <w:tr w14:paraId="533F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ign w:val="center"/>
          </w:tcPr>
          <w:p w14:paraId="0750185D">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159EC369">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（2）制定应急预案并定期开展演练，确保有紧急事件发生时的人员生命及财产安全。限水、停水按规定时间通知各科室。</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A02D45">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AE5240">
            <w:pPr>
              <w:jc w:val="center"/>
              <w:rPr>
                <w:rFonts w:hint="default" w:ascii="仿宋_GB2312" w:hAnsi="宋体" w:eastAsia="仿宋_GB2312" w:cs="仿宋_GB2312"/>
                <w:i w:val="0"/>
                <w:iCs w:val="0"/>
                <w:color w:val="000000"/>
                <w:sz w:val="24"/>
                <w:szCs w:val="24"/>
                <w:u w:val="none"/>
              </w:rPr>
            </w:pPr>
          </w:p>
        </w:tc>
      </w:tr>
      <w:tr w14:paraId="5B0A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ign w:val="center"/>
          </w:tcPr>
          <w:p w14:paraId="4D9D258D">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62E617C9">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（3）根据设备系统的要求，定期检查维护。</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94AD8A">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16CB78">
            <w:pPr>
              <w:jc w:val="center"/>
              <w:rPr>
                <w:rFonts w:hint="default" w:ascii="仿宋_GB2312" w:hAnsi="宋体" w:eastAsia="仿宋_GB2312" w:cs="仿宋_GB2312"/>
                <w:i w:val="0"/>
                <w:iCs w:val="0"/>
                <w:color w:val="000000"/>
                <w:sz w:val="24"/>
                <w:szCs w:val="24"/>
                <w:u w:val="none"/>
              </w:rPr>
            </w:pPr>
          </w:p>
        </w:tc>
      </w:tr>
      <w:tr w14:paraId="7655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ign w:val="center"/>
          </w:tcPr>
          <w:p w14:paraId="55A5871E">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463292E8">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（4）协助医院建立用水、供水管理制度，协助医院安全合理的用水和节水计划。</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125CB0">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AB6F77">
            <w:pPr>
              <w:jc w:val="center"/>
              <w:rPr>
                <w:rFonts w:hint="default" w:ascii="仿宋_GB2312" w:hAnsi="宋体" w:eastAsia="仿宋_GB2312" w:cs="仿宋_GB2312"/>
                <w:i w:val="0"/>
                <w:iCs w:val="0"/>
                <w:color w:val="000000"/>
                <w:sz w:val="24"/>
                <w:szCs w:val="24"/>
                <w:u w:val="none"/>
              </w:rPr>
            </w:pPr>
          </w:p>
        </w:tc>
      </w:tr>
      <w:tr w14:paraId="3078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ign w:val="center"/>
          </w:tcPr>
          <w:p w14:paraId="107DCBD6">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2062BE85">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（5）设备、阀门管理正常，无跑冒滴漏。</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FF3AED">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02781B">
            <w:pPr>
              <w:jc w:val="center"/>
              <w:rPr>
                <w:rFonts w:hint="default" w:ascii="仿宋_GB2312" w:hAnsi="宋体" w:eastAsia="仿宋_GB2312" w:cs="仿宋_GB2312"/>
                <w:i w:val="0"/>
                <w:iCs w:val="0"/>
                <w:color w:val="000000"/>
                <w:sz w:val="24"/>
                <w:szCs w:val="24"/>
                <w:u w:val="none"/>
              </w:rPr>
            </w:pPr>
          </w:p>
        </w:tc>
      </w:tr>
      <w:tr w14:paraId="1EFF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ign w:val="center"/>
          </w:tcPr>
          <w:p w14:paraId="34A5EADC">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307C307F">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（6）排水系统通畅，汛期道路无积水，地下室，车库、设备房无积水，浸泡发生。</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FE5DB4">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C60941">
            <w:pPr>
              <w:jc w:val="center"/>
              <w:rPr>
                <w:rFonts w:hint="default" w:ascii="仿宋_GB2312" w:hAnsi="宋体" w:eastAsia="仿宋_GB2312" w:cs="仿宋_GB2312"/>
                <w:i w:val="0"/>
                <w:iCs w:val="0"/>
                <w:color w:val="000000"/>
                <w:sz w:val="24"/>
                <w:szCs w:val="24"/>
                <w:u w:val="none"/>
              </w:rPr>
            </w:pPr>
          </w:p>
        </w:tc>
      </w:tr>
      <w:tr w14:paraId="68D8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924" w:type="pct"/>
            <w:vMerge w:val="continue"/>
            <w:tcBorders>
              <w:top w:val="single" w:color="000000" w:sz="4" w:space="0"/>
              <w:left w:val="single" w:color="000000" w:sz="4" w:space="0"/>
              <w:bottom w:val="single" w:color="000000" w:sz="4" w:space="0"/>
              <w:right w:val="single" w:color="000000" w:sz="4" w:space="0"/>
            </w:tcBorders>
            <w:noWrap/>
            <w:vAlign w:val="center"/>
          </w:tcPr>
          <w:p w14:paraId="58885367">
            <w:pPr>
              <w:jc w:val="center"/>
              <w:rPr>
                <w:rFonts w:hint="default" w:ascii="仿宋_GB2312" w:hAnsi="宋体" w:eastAsia="仿宋_GB2312" w:cs="仿宋_GB2312"/>
                <w:i w:val="0"/>
                <w:iCs w:val="0"/>
                <w:color w:val="000000"/>
                <w:sz w:val="24"/>
                <w:szCs w:val="24"/>
                <w:u w:val="none"/>
              </w:rPr>
            </w:pPr>
          </w:p>
        </w:tc>
        <w:tc>
          <w:tcPr>
            <w:tcW w:w="2858" w:type="pct"/>
            <w:tcBorders>
              <w:top w:val="single" w:color="000000" w:sz="4" w:space="0"/>
              <w:left w:val="single" w:color="000000" w:sz="4" w:space="0"/>
              <w:bottom w:val="single" w:color="000000" w:sz="4" w:space="0"/>
              <w:right w:val="single" w:color="000000" w:sz="4" w:space="0"/>
            </w:tcBorders>
            <w:noWrap w:val="0"/>
            <w:vAlign w:val="center"/>
          </w:tcPr>
          <w:p w14:paraId="1DAA025E">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（7）遇有事故，维修人员在10分钟内到达现场进行抢修，无大面积跑水、泛水、长时间停水现象。</w:t>
            </w:r>
          </w:p>
        </w:tc>
        <w:tc>
          <w:tcPr>
            <w:tcW w:w="6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B9B25B">
            <w:pPr>
              <w:jc w:val="center"/>
              <w:rPr>
                <w:rFonts w:hint="default" w:ascii="仿宋_GB2312" w:hAnsi="宋体" w:eastAsia="仿宋_GB2312" w:cs="仿宋_GB2312"/>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8378A">
            <w:pPr>
              <w:jc w:val="center"/>
              <w:rPr>
                <w:rFonts w:hint="default" w:ascii="仿宋_GB2312" w:hAnsi="宋体" w:eastAsia="仿宋_GB2312" w:cs="仿宋_GB2312"/>
                <w:i w:val="0"/>
                <w:iCs w:val="0"/>
                <w:color w:val="000000"/>
                <w:sz w:val="24"/>
                <w:szCs w:val="24"/>
                <w:u w:val="none"/>
              </w:rPr>
            </w:pPr>
          </w:p>
        </w:tc>
      </w:tr>
    </w:tbl>
    <w:p w14:paraId="696063E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snapToGrid w:val="0"/>
          <w:color w:val="auto"/>
          <w:spacing w:val="0"/>
          <w:sz w:val="21"/>
          <w:szCs w:val="21"/>
          <w:highlight w:val="none"/>
          <w:lang w:val="en-US" w:eastAsia="zh-CN"/>
        </w:rPr>
      </w:pPr>
    </w:p>
    <w:tbl>
      <w:tblPr>
        <w:tblStyle w:val="4"/>
        <w:tblW w:w="6800" w:type="pct"/>
        <w:tblInd w:w="-1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8"/>
        <w:gridCol w:w="1516"/>
        <w:gridCol w:w="779"/>
        <w:gridCol w:w="1646"/>
        <w:gridCol w:w="809"/>
        <w:gridCol w:w="2142"/>
        <w:gridCol w:w="1850"/>
        <w:gridCol w:w="1384"/>
        <w:gridCol w:w="726"/>
      </w:tblGrid>
      <w:tr w14:paraId="0E83B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000" w:type="pct"/>
            <w:gridSpan w:val="9"/>
            <w:tcBorders>
              <w:top w:val="nil"/>
              <w:left w:val="nil"/>
              <w:bottom w:val="nil"/>
              <w:right w:val="nil"/>
            </w:tcBorders>
            <w:noWrap w:val="0"/>
            <w:vAlign w:val="center"/>
          </w:tcPr>
          <w:p w14:paraId="2209E75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杭</w:t>
            </w:r>
            <w:r>
              <w:rPr>
                <w:rFonts w:hint="eastAsia" w:ascii="宋体" w:hAnsi="宋体" w:eastAsia="宋体" w:cs="宋体"/>
                <w:b/>
                <w:bCs/>
                <w:i w:val="0"/>
                <w:iCs w:val="0"/>
                <w:color w:val="000000"/>
                <w:kern w:val="0"/>
                <w:sz w:val="32"/>
                <w:szCs w:val="32"/>
                <w:u w:val="none"/>
                <w:lang w:val="en-US" w:eastAsia="zh-CN" w:bidi="ar"/>
              </w:rPr>
              <w:t>州道院区各科室维修服务评价表（202  年  月）</w:t>
            </w:r>
          </w:p>
        </w:tc>
      </w:tr>
      <w:tr w14:paraId="60CF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2A5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39C1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服务公司</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8A43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评价内容</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0A2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具体内容</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3DB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分值</w:t>
            </w:r>
          </w:p>
        </w:tc>
        <w:tc>
          <w:tcPr>
            <w:tcW w:w="9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4D7E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评价方式</w:t>
            </w:r>
          </w:p>
        </w:tc>
        <w:tc>
          <w:tcPr>
            <w:tcW w:w="7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C99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扣分/加分方式</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EB8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扣分/加分原因</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CE34A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得分</w:t>
            </w:r>
          </w:p>
        </w:tc>
      </w:tr>
      <w:tr w14:paraId="406A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319" w:type="pct"/>
            <w:tcBorders>
              <w:top w:val="single" w:color="000000" w:sz="4" w:space="0"/>
              <w:left w:val="single" w:color="000000" w:sz="4" w:space="0"/>
              <w:bottom w:val="single" w:color="000000" w:sz="4" w:space="0"/>
              <w:right w:val="nil"/>
            </w:tcBorders>
            <w:noWrap w:val="0"/>
            <w:vAlign w:val="center"/>
          </w:tcPr>
          <w:p w14:paraId="17D49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pct"/>
            <w:vMerge w:val="restart"/>
            <w:tcBorders>
              <w:top w:val="single" w:color="000000" w:sz="4" w:space="0"/>
              <w:left w:val="single" w:color="000000" w:sz="4" w:space="0"/>
              <w:bottom w:val="single" w:color="000000" w:sz="4" w:space="0"/>
              <w:right w:val="single" w:color="000000" w:sz="4" w:space="0"/>
            </w:tcBorders>
            <w:noWrap w:val="0"/>
            <w:vAlign w:val="center"/>
          </w:tcPr>
          <w:p w14:paraId="5452EA8D">
            <w:pPr>
              <w:jc w:val="center"/>
              <w:rPr>
                <w:rFonts w:hint="eastAsia" w:ascii="宋体" w:hAnsi="宋体" w:eastAsia="宋体" w:cs="宋体"/>
                <w:i w:val="0"/>
                <w:iCs w:val="0"/>
                <w:color w:val="000000"/>
                <w:sz w:val="21"/>
                <w:szCs w:val="21"/>
                <w:u w:val="none"/>
              </w:rPr>
            </w:pPr>
          </w:p>
        </w:tc>
        <w:tc>
          <w:tcPr>
            <w:tcW w:w="336" w:type="pct"/>
            <w:vMerge w:val="restart"/>
            <w:tcBorders>
              <w:top w:val="single" w:color="000000" w:sz="4" w:space="0"/>
              <w:left w:val="single" w:color="000000" w:sz="4" w:space="0"/>
              <w:bottom w:val="single" w:color="000000" w:sz="4" w:space="0"/>
              <w:right w:val="single" w:color="000000" w:sz="4" w:space="0"/>
            </w:tcBorders>
            <w:noWrap w:val="0"/>
            <w:vAlign w:val="center"/>
          </w:tcPr>
          <w:p w14:paraId="18149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综合维修</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C4C7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报修电话接通是否及时</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222E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629E2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应在30秒内接通</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12F8B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一次不合格扣1分，扣完为止。</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1F875FE">
            <w:pPr>
              <w:jc w:val="center"/>
              <w:rPr>
                <w:rFonts w:hint="eastAsia" w:ascii="宋体" w:hAnsi="宋体" w:eastAsia="宋体" w:cs="宋体"/>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CF8CA81">
            <w:pPr>
              <w:rPr>
                <w:rFonts w:hint="eastAsia" w:ascii="宋体" w:hAnsi="宋体" w:eastAsia="宋体" w:cs="宋体"/>
                <w:i w:val="0"/>
                <w:iCs w:val="0"/>
                <w:color w:val="000000"/>
                <w:sz w:val="24"/>
                <w:szCs w:val="24"/>
                <w:u w:val="none"/>
              </w:rPr>
            </w:pPr>
          </w:p>
        </w:tc>
      </w:tr>
      <w:tr w14:paraId="5982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319" w:type="pct"/>
            <w:tcBorders>
              <w:top w:val="single" w:color="000000" w:sz="4" w:space="0"/>
              <w:left w:val="single" w:color="000000" w:sz="4" w:space="0"/>
              <w:bottom w:val="single" w:color="000000" w:sz="4" w:space="0"/>
              <w:right w:val="nil"/>
            </w:tcBorders>
            <w:noWrap w:val="0"/>
            <w:vAlign w:val="center"/>
          </w:tcPr>
          <w:p w14:paraId="68E08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057EEE">
            <w:pPr>
              <w:jc w:val="center"/>
              <w:rPr>
                <w:rFonts w:hint="eastAsia" w:ascii="宋体" w:hAnsi="宋体" w:eastAsia="宋体" w:cs="宋体"/>
                <w:i w:val="0"/>
                <w:iCs w:val="0"/>
                <w:color w:val="000000"/>
                <w:sz w:val="21"/>
                <w:szCs w:val="21"/>
                <w:u w:val="none"/>
              </w:rPr>
            </w:pPr>
          </w:p>
        </w:tc>
        <w:tc>
          <w:tcPr>
            <w:tcW w:w="3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7ED83">
            <w:pPr>
              <w:jc w:val="center"/>
              <w:rPr>
                <w:rFonts w:hint="eastAsia" w:ascii="宋体" w:hAnsi="宋体" w:eastAsia="宋体" w:cs="宋体"/>
                <w:i w:val="0"/>
                <w:iCs w:val="0"/>
                <w:color w:val="000000"/>
                <w:sz w:val="21"/>
                <w:szCs w:val="21"/>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5B318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电话接通至人员到场是否及时</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2F8F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0F6B1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应在5分钟内到场</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25879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一次不合格扣1分，扣完为止。</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379F3DD">
            <w:pPr>
              <w:jc w:val="center"/>
              <w:rPr>
                <w:rFonts w:hint="eastAsia" w:ascii="宋体" w:hAnsi="宋体" w:eastAsia="宋体" w:cs="宋体"/>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93C7E75">
            <w:pPr>
              <w:rPr>
                <w:rFonts w:hint="eastAsia" w:ascii="宋体" w:hAnsi="宋体" w:eastAsia="宋体" w:cs="宋体"/>
                <w:i w:val="0"/>
                <w:iCs w:val="0"/>
                <w:color w:val="000000"/>
                <w:sz w:val="24"/>
                <w:szCs w:val="24"/>
                <w:u w:val="none"/>
              </w:rPr>
            </w:pPr>
          </w:p>
        </w:tc>
      </w:tr>
      <w:tr w14:paraId="32F5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19" w:type="pct"/>
            <w:tcBorders>
              <w:top w:val="single" w:color="000000" w:sz="4" w:space="0"/>
              <w:left w:val="single" w:color="000000" w:sz="4" w:space="0"/>
              <w:bottom w:val="single" w:color="000000" w:sz="4" w:space="0"/>
              <w:right w:val="nil"/>
            </w:tcBorders>
            <w:noWrap w:val="0"/>
            <w:vAlign w:val="center"/>
          </w:tcPr>
          <w:p w14:paraId="6E580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DFEC01">
            <w:pPr>
              <w:jc w:val="center"/>
              <w:rPr>
                <w:rFonts w:hint="eastAsia" w:ascii="宋体" w:hAnsi="宋体" w:eastAsia="宋体" w:cs="宋体"/>
                <w:i w:val="0"/>
                <w:iCs w:val="0"/>
                <w:color w:val="000000"/>
                <w:sz w:val="21"/>
                <w:szCs w:val="21"/>
                <w:u w:val="none"/>
              </w:rPr>
            </w:pPr>
          </w:p>
        </w:tc>
        <w:tc>
          <w:tcPr>
            <w:tcW w:w="3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2EA786">
            <w:pPr>
              <w:jc w:val="center"/>
              <w:rPr>
                <w:rFonts w:hint="eastAsia" w:ascii="宋体" w:hAnsi="宋体" w:eastAsia="宋体" w:cs="宋体"/>
                <w:i w:val="0"/>
                <w:iCs w:val="0"/>
                <w:color w:val="000000"/>
                <w:sz w:val="21"/>
                <w:szCs w:val="21"/>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37705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维修师傅服务态度是否满意</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F1FB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0B8FD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接话员、维修师傅语气和蔼，进门有称呼，离开有告知。</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2F71A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一次不合格扣1分，扣完为止。</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5E1F559">
            <w:pPr>
              <w:jc w:val="center"/>
              <w:rPr>
                <w:rFonts w:hint="eastAsia" w:ascii="宋体" w:hAnsi="宋体" w:eastAsia="宋体" w:cs="宋体"/>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8133AE5">
            <w:pPr>
              <w:rPr>
                <w:rFonts w:hint="eastAsia" w:ascii="宋体" w:hAnsi="宋体" w:eastAsia="宋体" w:cs="宋体"/>
                <w:i w:val="0"/>
                <w:iCs w:val="0"/>
                <w:color w:val="000000"/>
                <w:sz w:val="24"/>
                <w:szCs w:val="24"/>
                <w:u w:val="none"/>
              </w:rPr>
            </w:pPr>
          </w:p>
        </w:tc>
      </w:tr>
      <w:tr w14:paraId="3282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19" w:type="pct"/>
            <w:tcBorders>
              <w:top w:val="single" w:color="000000" w:sz="4" w:space="0"/>
              <w:left w:val="single" w:color="000000" w:sz="4" w:space="0"/>
              <w:bottom w:val="single" w:color="000000" w:sz="4" w:space="0"/>
              <w:right w:val="nil"/>
            </w:tcBorders>
            <w:noWrap w:val="0"/>
            <w:vAlign w:val="center"/>
          </w:tcPr>
          <w:p w14:paraId="0D1D3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919F60">
            <w:pPr>
              <w:jc w:val="center"/>
              <w:rPr>
                <w:rFonts w:hint="eastAsia" w:ascii="宋体" w:hAnsi="宋体" w:eastAsia="宋体" w:cs="宋体"/>
                <w:i w:val="0"/>
                <w:iCs w:val="0"/>
                <w:color w:val="000000"/>
                <w:sz w:val="21"/>
                <w:szCs w:val="21"/>
                <w:u w:val="none"/>
              </w:rPr>
            </w:pPr>
          </w:p>
        </w:tc>
        <w:tc>
          <w:tcPr>
            <w:tcW w:w="3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E8AF64">
            <w:pPr>
              <w:jc w:val="center"/>
              <w:rPr>
                <w:rFonts w:hint="eastAsia" w:ascii="宋体" w:hAnsi="宋体" w:eastAsia="宋体" w:cs="宋体"/>
                <w:i w:val="0"/>
                <w:iCs w:val="0"/>
                <w:color w:val="000000"/>
                <w:sz w:val="21"/>
                <w:szCs w:val="21"/>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7743C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维修质量和效果是否满意</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0BF0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7A950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小修2小时内完成，大修应有现场应急措施，明确维修时间，按时间修复问题。月度维修返修低于2次</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43950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一次不合格扣1分，扣完为止。</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C2FDA21">
            <w:pPr>
              <w:jc w:val="center"/>
              <w:rPr>
                <w:rFonts w:hint="eastAsia" w:ascii="宋体" w:hAnsi="宋体" w:eastAsia="宋体" w:cs="宋体"/>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F4A2F81">
            <w:pPr>
              <w:rPr>
                <w:rFonts w:hint="eastAsia" w:ascii="宋体" w:hAnsi="宋体" w:eastAsia="宋体" w:cs="宋体"/>
                <w:i w:val="0"/>
                <w:iCs w:val="0"/>
                <w:color w:val="000000"/>
                <w:sz w:val="24"/>
                <w:szCs w:val="24"/>
                <w:u w:val="none"/>
              </w:rPr>
            </w:pPr>
          </w:p>
        </w:tc>
      </w:tr>
      <w:tr w14:paraId="13AE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9" w:type="pct"/>
            <w:tcBorders>
              <w:top w:val="single" w:color="000000" w:sz="4" w:space="0"/>
              <w:left w:val="single" w:color="000000" w:sz="4" w:space="0"/>
              <w:bottom w:val="single" w:color="000000" w:sz="4" w:space="0"/>
              <w:right w:val="nil"/>
            </w:tcBorders>
            <w:noWrap w:val="0"/>
            <w:vAlign w:val="center"/>
          </w:tcPr>
          <w:p w14:paraId="5E4BA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24EA52">
            <w:pPr>
              <w:jc w:val="center"/>
              <w:rPr>
                <w:rFonts w:hint="eastAsia" w:ascii="宋体" w:hAnsi="宋体" w:eastAsia="宋体" w:cs="宋体"/>
                <w:i w:val="0"/>
                <w:iCs w:val="0"/>
                <w:color w:val="000000"/>
                <w:sz w:val="21"/>
                <w:szCs w:val="21"/>
                <w:u w:val="none"/>
              </w:rPr>
            </w:pPr>
          </w:p>
        </w:tc>
        <w:tc>
          <w:tcPr>
            <w:tcW w:w="3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518F62">
            <w:pPr>
              <w:jc w:val="center"/>
              <w:rPr>
                <w:rFonts w:hint="eastAsia" w:ascii="宋体" w:hAnsi="宋体" w:eastAsia="宋体" w:cs="宋体"/>
                <w:i w:val="0"/>
                <w:iCs w:val="0"/>
                <w:color w:val="000000"/>
                <w:sz w:val="21"/>
                <w:szCs w:val="21"/>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5FED3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维修后现场恢复情况是否满意</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38D9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4814E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恢复现场原貌，清理现场卫生</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26712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一次不合格扣1分，扣完为止。</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4250B12">
            <w:pPr>
              <w:jc w:val="center"/>
              <w:rPr>
                <w:rFonts w:hint="eastAsia" w:ascii="宋体" w:hAnsi="宋体" w:eastAsia="宋体" w:cs="宋体"/>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CD4ACA7">
            <w:pPr>
              <w:rPr>
                <w:rFonts w:hint="eastAsia" w:ascii="宋体" w:hAnsi="宋体" w:eastAsia="宋体" w:cs="宋体"/>
                <w:i w:val="0"/>
                <w:iCs w:val="0"/>
                <w:color w:val="000000"/>
                <w:sz w:val="24"/>
                <w:szCs w:val="24"/>
                <w:u w:val="none"/>
              </w:rPr>
            </w:pPr>
          </w:p>
        </w:tc>
      </w:tr>
      <w:tr w14:paraId="3720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19" w:type="pct"/>
            <w:tcBorders>
              <w:top w:val="single" w:color="000000" w:sz="4" w:space="0"/>
              <w:left w:val="single" w:color="000000" w:sz="4" w:space="0"/>
              <w:bottom w:val="single" w:color="000000" w:sz="4" w:space="0"/>
              <w:right w:val="nil"/>
            </w:tcBorders>
            <w:noWrap w:val="0"/>
            <w:vAlign w:val="center"/>
          </w:tcPr>
          <w:p w14:paraId="7426F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F40569">
            <w:pPr>
              <w:jc w:val="center"/>
              <w:rPr>
                <w:rFonts w:hint="eastAsia" w:ascii="宋体" w:hAnsi="宋体" w:eastAsia="宋体" w:cs="宋体"/>
                <w:i w:val="0"/>
                <w:iCs w:val="0"/>
                <w:color w:val="000000"/>
                <w:sz w:val="21"/>
                <w:szCs w:val="21"/>
                <w:u w:val="none"/>
              </w:rPr>
            </w:pPr>
          </w:p>
        </w:tc>
        <w:tc>
          <w:tcPr>
            <w:tcW w:w="3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C7284E">
            <w:pPr>
              <w:jc w:val="center"/>
              <w:rPr>
                <w:rFonts w:hint="eastAsia" w:ascii="宋体" w:hAnsi="宋体" w:eastAsia="宋体" w:cs="宋体"/>
                <w:i w:val="0"/>
                <w:iCs w:val="0"/>
                <w:color w:val="000000"/>
                <w:sz w:val="21"/>
                <w:szCs w:val="21"/>
                <w:u w:val="none"/>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E890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在应急抢险等工作中，表现突出，增派人员，积极补台，在日常工作中收到表扬感谢信</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28BE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511A8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主动增加工作时长、增派人员，收到表扬信件</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5E7B6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一次加分1分。加减分后的总得分不超过100分。</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3403F27">
            <w:pPr>
              <w:jc w:val="center"/>
              <w:rPr>
                <w:rFonts w:hint="eastAsia" w:ascii="宋体" w:hAnsi="宋体" w:eastAsia="宋体" w:cs="宋体"/>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6E1F3BC">
            <w:pPr>
              <w:jc w:val="center"/>
              <w:rPr>
                <w:rFonts w:hint="eastAsia" w:ascii="宋体" w:hAnsi="宋体" w:eastAsia="宋体" w:cs="宋体"/>
                <w:i w:val="0"/>
                <w:iCs w:val="0"/>
                <w:color w:val="000000"/>
                <w:sz w:val="24"/>
                <w:szCs w:val="24"/>
                <w:u w:val="none"/>
              </w:rPr>
            </w:pPr>
          </w:p>
        </w:tc>
      </w:tr>
      <w:tr w14:paraId="2AD1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292" w:type="pct"/>
            <w:gridSpan w:val="6"/>
            <w:tcBorders>
              <w:top w:val="single" w:color="000000" w:sz="4" w:space="0"/>
              <w:left w:val="single" w:color="000000" w:sz="4" w:space="0"/>
              <w:bottom w:val="single" w:color="000000" w:sz="4" w:space="0"/>
              <w:right w:val="single" w:color="000000" w:sz="4" w:space="0"/>
            </w:tcBorders>
            <w:noWrap w:val="0"/>
            <w:vAlign w:val="center"/>
          </w:tcPr>
          <w:p w14:paraId="3C867B08">
            <w:pPr>
              <w:jc w:val="center"/>
              <w:rPr>
                <w:rFonts w:hint="eastAsia" w:ascii="宋体" w:hAnsi="宋体" w:eastAsia="宋体" w:cs="宋体"/>
                <w:i w:val="0"/>
                <w:iCs w:val="0"/>
                <w:color w:val="000000"/>
                <w:sz w:val="21"/>
                <w:szCs w:val="21"/>
                <w:u w:val="none"/>
              </w:rPr>
            </w:pP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53D6F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总得分</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4C5871A">
            <w:pPr>
              <w:jc w:val="center"/>
              <w:rPr>
                <w:rFonts w:hint="eastAsia" w:ascii="宋体" w:hAnsi="宋体" w:eastAsia="宋体" w:cs="宋体"/>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9CFC907">
            <w:pPr>
              <w:jc w:val="center"/>
              <w:rPr>
                <w:rFonts w:hint="eastAsia" w:ascii="宋体" w:hAnsi="宋体" w:eastAsia="宋体" w:cs="宋体"/>
                <w:i w:val="0"/>
                <w:iCs w:val="0"/>
                <w:color w:val="000000"/>
                <w:sz w:val="24"/>
                <w:szCs w:val="24"/>
                <w:u w:val="none"/>
              </w:rPr>
            </w:pPr>
          </w:p>
        </w:tc>
      </w:tr>
      <w:tr w14:paraId="3DFF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319" w:type="pct"/>
            <w:tcBorders>
              <w:top w:val="nil"/>
              <w:left w:val="nil"/>
              <w:bottom w:val="nil"/>
              <w:right w:val="nil"/>
            </w:tcBorders>
            <w:noWrap w:val="0"/>
            <w:vAlign w:val="center"/>
          </w:tcPr>
          <w:p w14:paraId="048452B8">
            <w:pPr>
              <w:jc w:val="center"/>
              <w:rPr>
                <w:rFonts w:hint="eastAsia" w:ascii="宋体" w:hAnsi="宋体" w:eastAsia="宋体" w:cs="宋体"/>
                <w:i w:val="0"/>
                <w:iCs w:val="0"/>
                <w:color w:val="000000"/>
                <w:sz w:val="24"/>
                <w:szCs w:val="24"/>
                <w:u w:val="none"/>
              </w:rPr>
            </w:pPr>
          </w:p>
        </w:tc>
        <w:tc>
          <w:tcPr>
            <w:tcW w:w="654" w:type="pct"/>
            <w:tcBorders>
              <w:top w:val="nil"/>
              <w:left w:val="nil"/>
              <w:bottom w:val="nil"/>
              <w:right w:val="nil"/>
            </w:tcBorders>
            <w:noWrap w:val="0"/>
            <w:vAlign w:val="center"/>
          </w:tcPr>
          <w:p w14:paraId="66909C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评价科室：</w:t>
            </w:r>
          </w:p>
        </w:tc>
        <w:tc>
          <w:tcPr>
            <w:tcW w:w="336" w:type="pct"/>
            <w:tcBorders>
              <w:top w:val="nil"/>
              <w:left w:val="nil"/>
              <w:bottom w:val="nil"/>
              <w:right w:val="nil"/>
            </w:tcBorders>
            <w:noWrap w:val="0"/>
            <w:vAlign w:val="center"/>
          </w:tcPr>
          <w:p w14:paraId="2CD0D6EC">
            <w:pPr>
              <w:jc w:val="center"/>
              <w:rPr>
                <w:rFonts w:hint="eastAsia" w:ascii="宋体" w:hAnsi="宋体" w:eastAsia="宋体" w:cs="宋体"/>
                <w:i w:val="0"/>
                <w:iCs w:val="0"/>
                <w:color w:val="000000"/>
                <w:sz w:val="24"/>
                <w:szCs w:val="24"/>
                <w:u w:val="none"/>
              </w:rPr>
            </w:pPr>
          </w:p>
        </w:tc>
        <w:tc>
          <w:tcPr>
            <w:tcW w:w="710" w:type="pct"/>
            <w:tcBorders>
              <w:top w:val="nil"/>
              <w:left w:val="nil"/>
              <w:bottom w:val="nil"/>
              <w:right w:val="nil"/>
            </w:tcBorders>
            <w:noWrap w:val="0"/>
            <w:vAlign w:val="center"/>
          </w:tcPr>
          <w:p w14:paraId="438E8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负责人签字：</w:t>
            </w:r>
          </w:p>
        </w:tc>
        <w:tc>
          <w:tcPr>
            <w:tcW w:w="349" w:type="pct"/>
            <w:tcBorders>
              <w:top w:val="nil"/>
              <w:left w:val="nil"/>
              <w:bottom w:val="nil"/>
              <w:right w:val="nil"/>
            </w:tcBorders>
            <w:noWrap w:val="0"/>
            <w:vAlign w:val="center"/>
          </w:tcPr>
          <w:p w14:paraId="3F67070C">
            <w:pPr>
              <w:jc w:val="center"/>
              <w:rPr>
                <w:rFonts w:hint="eastAsia" w:ascii="宋体" w:hAnsi="宋体" w:eastAsia="宋体" w:cs="宋体"/>
                <w:i w:val="0"/>
                <w:iCs w:val="0"/>
                <w:color w:val="000000"/>
                <w:sz w:val="24"/>
                <w:szCs w:val="24"/>
                <w:u w:val="none"/>
              </w:rPr>
            </w:pPr>
          </w:p>
        </w:tc>
        <w:tc>
          <w:tcPr>
            <w:tcW w:w="924" w:type="pct"/>
            <w:tcBorders>
              <w:top w:val="nil"/>
              <w:left w:val="nil"/>
              <w:bottom w:val="nil"/>
              <w:right w:val="nil"/>
            </w:tcBorders>
            <w:noWrap w:val="0"/>
            <w:vAlign w:val="center"/>
          </w:tcPr>
          <w:p w14:paraId="4E70AFC4">
            <w:pPr>
              <w:jc w:val="center"/>
              <w:rPr>
                <w:rFonts w:hint="eastAsia" w:ascii="宋体" w:hAnsi="宋体" w:eastAsia="宋体" w:cs="宋体"/>
                <w:i w:val="0"/>
                <w:iCs w:val="0"/>
                <w:color w:val="000000"/>
                <w:sz w:val="24"/>
                <w:szCs w:val="24"/>
                <w:u w:val="none"/>
              </w:rPr>
            </w:pPr>
          </w:p>
        </w:tc>
        <w:tc>
          <w:tcPr>
            <w:tcW w:w="798" w:type="pct"/>
            <w:tcBorders>
              <w:top w:val="nil"/>
              <w:left w:val="nil"/>
              <w:bottom w:val="nil"/>
              <w:right w:val="nil"/>
            </w:tcBorders>
            <w:noWrap w:val="0"/>
            <w:vAlign w:val="center"/>
          </w:tcPr>
          <w:p w14:paraId="5F56E28F">
            <w:pPr>
              <w:jc w:val="center"/>
              <w:rPr>
                <w:rFonts w:hint="eastAsia" w:ascii="宋体" w:hAnsi="宋体" w:eastAsia="宋体" w:cs="宋体"/>
                <w:i w:val="0"/>
                <w:iCs w:val="0"/>
                <w:color w:val="000000"/>
                <w:sz w:val="24"/>
                <w:szCs w:val="24"/>
                <w:u w:val="none"/>
              </w:rPr>
            </w:pPr>
          </w:p>
        </w:tc>
        <w:tc>
          <w:tcPr>
            <w:tcW w:w="597" w:type="pct"/>
            <w:tcBorders>
              <w:top w:val="nil"/>
              <w:left w:val="nil"/>
              <w:bottom w:val="nil"/>
              <w:right w:val="nil"/>
            </w:tcBorders>
            <w:noWrap w:val="0"/>
            <w:vAlign w:val="center"/>
          </w:tcPr>
          <w:p w14:paraId="54E37E4A">
            <w:pPr>
              <w:jc w:val="center"/>
              <w:rPr>
                <w:rFonts w:hint="eastAsia" w:ascii="宋体" w:hAnsi="宋体" w:eastAsia="宋体" w:cs="宋体"/>
                <w:i w:val="0"/>
                <w:iCs w:val="0"/>
                <w:color w:val="000000"/>
                <w:sz w:val="24"/>
                <w:szCs w:val="24"/>
                <w:u w:val="none"/>
              </w:rPr>
            </w:pPr>
          </w:p>
        </w:tc>
        <w:tc>
          <w:tcPr>
            <w:tcW w:w="311" w:type="pct"/>
            <w:tcBorders>
              <w:top w:val="nil"/>
              <w:left w:val="nil"/>
              <w:bottom w:val="nil"/>
              <w:right w:val="nil"/>
            </w:tcBorders>
            <w:noWrap w:val="0"/>
            <w:vAlign w:val="center"/>
          </w:tcPr>
          <w:p w14:paraId="66EBB6A5">
            <w:pPr>
              <w:jc w:val="center"/>
              <w:rPr>
                <w:rFonts w:hint="eastAsia" w:ascii="宋体" w:hAnsi="宋体" w:eastAsia="宋体" w:cs="宋体"/>
                <w:i w:val="0"/>
                <w:iCs w:val="0"/>
                <w:color w:val="000000"/>
                <w:sz w:val="24"/>
                <w:szCs w:val="24"/>
                <w:u w:val="none"/>
              </w:rPr>
            </w:pPr>
          </w:p>
        </w:tc>
      </w:tr>
    </w:tbl>
    <w:p w14:paraId="23561F4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DFAC6"/>
    <w:multiLevelType w:val="singleLevel"/>
    <w:tmpl w:val="992DFAC6"/>
    <w:lvl w:ilvl="0" w:tentative="0">
      <w:start w:val="5"/>
      <w:numFmt w:val="chineseCounting"/>
      <w:suff w:val="nothing"/>
      <w:lvlText w:val="%1、"/>
      <w:lvlJc w:val="left"/>
      <w:rPr>
        <w:rFonts w:hint="eastAsia"/>
      </w:rPr>
    </w:lvl>
  </w:abstractNum>
  <w:abstractNum w:abstractNumId="1">
    <w:nsid w:val="2D1003DD"/>
    <w:multiLevelType w:val="singleLevel"/>
    <w:tmpl w:val="2D1003DD"/>
    <w:lvl w:ilvl="0" w:tentative="0">
      <w:start w:val="1"/>
      <w:numFmt w:val="decimal"/>
      <w:lvlText w:val="%1)"/>
      <w:lvlJc w:val="left"/>
      <w:pPr>
        <w:tabs>
          <w:tab w:val="left" w:pos="1758"/>
        </w:tabs>
        <w:ind w:left="1758" w:hanging="511"/>
      </w:pPr>
    </w:lvl>
  </w:abstractNum>
  <w:abstractNum w:abstractNumId="2">
    <w:nsid w:val="6AA511F4"/>
    <w:multiLevelType w:val="multilevel"/>
    <w:tmpl w:val="6AA511F4"/>
    <w:lvl w:ilvl="0" w:tentative="0">
      <w:start w:val="1"/>
      <w:numFmt w:val="decimal"/>
      <w:pStyle w:val="2"/>
      <w:lvlText w:val="%1."/>
      <w:lvlJc w:val="left"/>
      <w:pPr>
        <w:tabs>
          <w:tab w:val="left" w:pos="1247"/>
        </w:tabs>
        <w:ind w:left="1247" w:hanging="1247"/>
      </w:pPr>
      <w:rPr>
        <w:rFonts w:hint="eastAsia" w:ascii="宋体" w:hAnsi="宋体" w:eastAsia="宋体" w:cs="Times New Roman"/>
        <w:i w:val="0"/>
        <w:iCs w:val="0"/>
        <w:caps w:val="0"/>
        <w:smallCaps w:val="0"/>
        <w:strike w:val="0"/>
        <w:dstrike w:val="0"/>
        <w:snapToGrid w:val="0"/>
        <w:vanish w:val="0"/>
        <w:kern w:val="0"/>
        <w:position w:val="0"/>
        <w:u w:val="none"/>
        <w:vertAlign w:val="baseline"/>
      </w:rPr>
    </w:lvl>
    <w:lvl w:ilvl="1" w:tentative="0">
      <w:start w:val="1"/>
      <w:numFmt w:val="decimal"/>
      <w:pStyle w:val="3"/>
      <w:lvlText w:val="%1.%2"/>
      <w:lvlJc w:val="left"/>
      <w:pPr>
        <w:tabs>
          <w:tab w:val="left" w:pos="1247"/>
        </w:tabs>
        <w:ind w:left="1247" w:hanging="1247"/>
      </w:pPr>
      <w:rPr>
        <w:rFonts w:hint="default" w:ascii="Times New Roman" w:hAnsi="Times New Roman" w:cs="Times New Roman"/>
      </w:rPr>
    </w:lvl>
    <w:lvl w:ilvl="2" w:tentative="0">
      <w:start w:val="1"/>
      <w:numFmt w:val="decimal"/>
      <w:lvlText w:val="%1.%2.%3"/>
      <w:lvlJc w:val="left"/>
      <w:pPr>
        <w:tabs>
          <w:tab w:val="left" w:pos="1247"/>
        </w:tabs>
        <w:ind w:left="1247" w:hanging="1247"/>
      </w:pPr>
      <w:rPr>
        <w:rFonts w:hint="eastAsia"/>
        <w:b w:val="0"/>
        <w:color w:val="auto"/>
        <w:lang w:val="en-US"/>
      </w:rPr>
    </w:lvl>
    <w:lvl w:ilvl="3" w:tentative="0">
      <w:start w:val="1"/>
      <w:numFmt w:val="decimal"/>
      <w:lvlText w:val="%1.%2.%3.%4"/>
      <w:lvlJc w:val="left"/>
      <w:pPr>
        <w:tabs>
          <w:tab w:val="left" w:pos="2098"/>
        </w:tabs>
        <w:ind w:left="2098" w:hanging="1247"/>
      </w:pPr>
      <w:rPr>
        <w:rFonts w:hint="eastAsia" w:ascii="宋体" w:hAnsi="宋体" w:eastAsia="宋体" w:cs="Times New Roman"/>
        <w:b w:val="0"/>
        <w:bCs w:val="0"/>
        <w:i w:val="0"/>
        <w:iCs w:val="0"/>
        <w:caps w:val="0"/>
        <w:smallCaps w:val="0"/>
        <w:strike w:val="0"/>
        <w:dstrike w:val="0"/>
        <w:snapToGrid w:val="0"/>
        <w:vanish w:val="0"/>
        <w:kern w:val="0"/>
        <w:position w:val="0"/>
        <w:u w:val="none"/>
        <w:vertAlign w:val="baseline"/>
      </w:rPr>
    </w:lvl>
    <w:lvl w:ilvl="4" w:tentative="0">
      <w:start w:val="1"/>
      <w:numFmt w:val="decimal"/>
      <w:lvlText w:val="%1.%2.%3.%4.%5"/>
      <w:lvlJc w:val="left"/>
      <w:pPr>
        <w:tabs>
          <w:tab w:val="left" w:pos="285"/>
        </w:tabs>
        <w:ind w:left="285" w:hanging="284"/>
      </w:pPr>
      <w:rPr>
        <w:rFonts w:hint="eastAsia"/>
      </w:rPr>
    </w:lvl>
    <w:lvl w:ilvl="5" w:tentative="0">
      <w:start w:val="1"/>
      <w:numFmt w:val="decimal"/>
      <w:lvlText w:val="%1.%2.%3.%4.%5.%6"/>
      <w:lvlJc w:val="left"/>
      <w:pPr>
        <w:tabs>
          <w:tab w:val="left" w:pos="1339"/>
        </w:tabs>
        <w:ind w:left="1339" w:hanging="1134"/>
      </w:pPr>
      <w:rPr>
        <w:rFonts w:hint="eastAsia"/>
      </w:rPr>
    </w:lvl>
    <w:lvl w:ilvl="6" w:tentative="0">
      <w:start w:val="1"/>
      <w:numFmt w:val="decimal"/>
      <w:lvlText w:val="%1.%2.%3.%4.%5.%6.%7"/>
      <w:lvlJc w:val="left"/>
      <w:pPr>
        <w:tabs>
          <w:tab w:val="left" w:pos="1906"/>
        </w:tabs>
        <w:ind w:left="1906" w:hanging="1276"/>
      </w:pPr>
      <w:rPr>
        <w:rFonts w:hint="eastAsia"/>
      </w:rPr>
    </w:lvl>
    <w:lvl w:ilvl="7" w:tentative="0">
      <w:start w:val="1"/>
      <w:numFmt w:val="decimal"/>
      <w:lvlText w:val="%1.%2.%3.%4.%5.%6.%7.%8"/>
      <w:lvlJc w:val="left"/>
      <w:pPr>
        <w:tabs>
          <w:tab w:val="left" w:pos="2473"/>
        </w:tabs>
        <w:ind w:left="2473" w:hanging="1418"/>
      </w:pPr>
      <w:rPr>
        <w:rFonts w:hint="eastAsia"/>
      </w:rPr>
    </w:lvl>
    <w:lvl w:ilvl="8" w:tentative="0">
      <w:start w:val="1"/>
      <w:numFmt w:val="decimal"/>
      <w:lvlText w:val="%1.%2.%3.%4.%5.%6.%7.%8.%9"/>
      <w:lvlJc w:val="left"/>
      <w:pPr>
        <w:tabs>
          <w:tab w:val="left" w:pos="3181"/>
        </w:tabs>
        <w:ind w:left="3181"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B135F"/>
    <w:rsid w:val="3BBB1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GB" w:eastAsia="zh-CN" w:bidi="ar-SA"/>
    </w:rPr>
  </w:style>
  <w:style w:type="paragraph" w:styleId="2">
    <w:name w:val="heading 1"/>
    <w:basedOn w:val="1"/>
    <w:next w:val="1"/>
    <w:link w:val="8"/>
    <w:qFormat/>
    <w:uiPriority w:val="0"/>
    <w:pPr>
      <w:keepLines/>
      <w:numPr>
        <w:ilvl w:val="0"/>
        <w:numId w:val="1"/>
      </w:numPr>
      <w:snapToGrid w:val="0"/>
      <w:spacing w:before="218" w:beforeLines="70" w:after="218" w:afterLines="70" w:line="360" w:lineRule="exact"/>
      <w:jc w:val="both"/>
      <w:outlineLvl w:val="0"/>
    </w:pPr>
    <w:rPr>
      <w:b/>
      <w:snapToGrid w:val="0"/>
      <w:spacing w:val="30"/>
      <w:szCs w:val="24"/>
      <w:u w:val="single"/>
    </w:rPr>
  </w:style>
  <w:style w:type="paragraph" w:styleId="3">
    <w:name w:val="heading 2"/>
    <w:basedOn w:val="1"/>
    <w:next w:val="1"/>
    <w:link w:val="6"/>
    <w:qFormat/>
    <w:uiPriority w:val="0"/>
    <w:pPr>
      <w:keepLines/>
      <w:numPr>
        <w:ilvl w:val="1"/>
        <w:numId w:val="1"/>
      </w:numPr>
      <w:snapToGrid w:val="0"/>
      <w:spacing w:before="218" w:beforeLines="70" w:after="218" w:afterLines="70" w:line="360" w:lineRule="exact"/>
      <w:ind w:right="240"/>
      <w:jc w:val="both"/>
      <w:outlineLvl w:val="1"/>
    </w:pPr>
    <w:rPr>
      <w:rFonts w:ascii="宋体" w:hAnsi="宋体"/>
      <w:b/>
      <w:bCs/>
      <w:snapToGrid w:val="0"/>
      <w:spacing w:val="30"/>
      <w:sz w:val="24"/>
      <w:szCs w:val="24"/>
      <w:lang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3"/>
    <w:uiPriority w:val="0"/>
    <w:rPr>
      <w:rFonts w:ascii="宋体" w:hAnsi="宋体"/>
      <w:b/>
      <w:bCs/>
      <w:snapToGrid w:val="0"/>
      <w:spacing w:val="30"/>
      <w:sz w:val="24"/>
      <w:szCs w:val="24"/>
      <w:lang w:bidi="ar-SA"/>
    </w:rPr>
  </w:style>
  <w:style w:type="paragraph" w:styleId="7">
    <w:name w:val="List Paragraph"/>
    <w:basedOn w:val="1"/>
    <w:qFormat/>
    <w:uiPriority w:val="34"/>
    <w:pPr>
      <w:numPr>
        <w:ilvl w:val="3"/>
        <w:numId w:val="2"/>
      </w:numPr>
      <w:tabs>
        <w:tab w:val="left" w:pos="426"/>
        <w:tab w:val="left" w:pos="1758"/>
      </w:tabs>
      <w:snapToGrid w:val="0"/>
      <w:spacing w:line="240" w:lineRule="auto"/>
      <w:jc w:val="both"/>
      <w:textAlignment w:val="auto"/>
    </w:pPr>
    <w:rPr>
      <w:rFonts w:ascii="Calibri" w:hAnsi="Calibri"/>
      <w:snapToGrid w:val="0"/>
      <w:szCs w:val="22"/>
      <w:lang w:val="en-US"/>
    </w:rPr>
  </w:style>
  <w:style w:type="character" w:customStyle="1" w:styleId="8">
    <w:name w:val="标题 1 Char"/>
    <w:link w:val="2"/>
    <w:qFormat/>
    <w:uiPriority w:val="0"/>
    <w:rPr>
      <w:b/>
      <w:snapToGrid w:val="0"/>
      <w:spacing w:val="30"/>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2025-11-11T02:05:00Z</dcterms:created>
  <dc:creator>宋可口ya！</dc:creator>
  <cp:lastModifiedBy>宋可口ya！</cp:lastModifiedBy>
  <dcterms:modified xsi:type="dcterms:W3CDTF">2025-11-11T02:05:36Z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634279EAB0564344B195E87DBE3F39A4_11</vt:lpwstr>
  </property>
  <property fmtid="{D5CDD505-2E9C-101B-9397-08002B2CF9AE}" pid="4" name="KSOTemplateDocerSaveRecord">
    <vt:lpwstr>eyJoZGlkIjoiYjdmMzk2OWMxMjhiYmMwNmMwOGVhZTU5MjQ3MzlmMmEiLCJ1c2VySWQiOiIyODg5MTc3NTMifQ==</vt:lpwstr>
  </property>
</Properties>
</file>