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D62A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（一）项目背景</w:t>
      </w:r>
    </w:p>
    <w:p w14:paraId="07964CCB">
      <w:pPr>
        <w:pStyle w:val="6"/>
        <w:keepNext w:val="0"/>
        <w:keepLines w:val="0"/>
        <w:pageBreakBefore w:val="0"/>
        <w:tabs>
          <w:tab w:val="center" w:pos="4153"/>
        </w:tabs>
        <w:kinsoku/>
        <w:wordWrap/>
        <w:overflowPunct/>
        <w:topLinePunct w:val="0"/>
        <w:autoSpaceDE/>
        <w:autoSpaceDN/>
        <w:bidi w:val="0"/>
        <w:adjustRightInd/>
        <w:snapToGrid w:val="0"/>
        <w:spacing w:line="360" w:lineRule="auto"/>
        <w:ind w:firstLine="480" w:firstLineChars="200"/>
        <w:textAlignment w:val="auto"/>
        <w:rPr>
          <w:rFonts w:hint="eastAsia" w:ascii="Calibri" w:hAnsi="Calibri" w:eastAsia="宋体" w:cs="Times New Roman"/>
          <w:color w:val="auto"/>
          <w:kern w:val="2"/>
          <w:sz w:val="24"/>
          <w:szCs w:val="22"/>
          <w:lang w:val="en-US" w:eastAsia="zh-CN" w:bidi="ar-SA"/>
        </w:rPr>
      </w:pPr>
      <w:r>
        <w:rPr>
          <w:rFonts w:hint="eastAsia" w:ascii="宋体" w:hAnsi="宋体" w:eastAsia="宋体" w:cs="宋体"/>
          <w:kern w:val="2"/>
          <w:sz w:val="24"/>
          <w:szCs w:val="22"/>
          <w:lang w:val="en-US" w:eastAsia="zh-CN" w:bidi="ar-SA"/>
        </w:rPr>
        <w:t>为响应上级主管部门相关要求、契合采购人业务发展实际需求，现拟通过招标方式确定成交供应商，对采购人2025 年度及 2026 年度预算执行情况、财务收支情况、财务报表真实性与合规性、内控风险评估等事项开展专项审计工作。成交供应商需按年度分别出具：①报表情况审计报告；②年度财务审计报告；③内控评估报告，并协助采购人完成行政事业单位内部控制评价报告的填</w:t>
      </w:r>
      <w:r>
        <w:rPr>
          <w:rFonts w:hint="eastAsia" w:ascii="宋体" w:hAnsi="宋体" w:eastAsia="宋体" w:cs="宋体"/>
          <w:color w:val="auto"/>
          <w:kern w:val="2"/>
          <w:sz w:val="24"/>
          <w:szCs w:val="22"/>
          <w:lang w:val="en-US" w:eastAsia="zh-CN" w:bidi="ar-SA"/>
        </w:rPr>
        <w:t>报工作。</w:t>
      </w:r>
    </w:p>
    <w:p w14:paraId="18E54CB8">
      <w:pPr>
        <w:spacing w:afterLines="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项目预算</w:t>
      </w:r>
    </w:p>
    <w:p w14:paraId="2E54F856">
      <w:pPr>
        <w:spacing w:afterLines="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7万元/2年 </w:t>
      </w:r>
    </w:p>
    <w:p w14:paraId="38CFC98A">
      <w:pPr>
        <w:spacing w:afterLines="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资格要求</w:t>
      </w:r>
    </w:p>
    <w:p w14:paraId="331EA580">
      <w:pPr>
        <w:keepNext w:val="0"/>
        <w:keepLines w:val="0"/>
        <w:pageBreakBefore w:val="0"/>
        <w:widowControl/>
        <w:numPr>
          <w:ilvl w:val="0"/>
          <w:numId w:val="0"/>
        </w:numPr>
        <w:kinsoku/>
        <w:wordWrap/>
        <w:overflowPunct/>
        <w:topLinePunct w:val="0"/>
        <w:autoSpaceDE/>
        <w:autoSpaceDN/>
        <w:bidi w:val="0"/>
        <w:adjustRightInd/>
        <w:snapToGrid w:val="0"/>
        <w:spacing w:afterLines="0" w:line="360" w:lineRule="auto"/>
        <w:ind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i w:val="0"/>
          <w:iCs w:val="0"/>
          <w:caps w:val="0"/>
          <w:color w:val="auto"/>
          <w:spacing w:val="0"/>
          <w:sz w:val="24"/>
          <w:szCs w:val="24"/>
        </w:rPr>
        <w:t>根据现行法律法规的要求，设置供应商投标的特定资格条件。</w:t>
      </w:r>
    </w:p>
    <w:p w14:paraId="11431FD7">
      <w:pPr>
        <w:keepNext w:val="0"/>
        <w:keepLines w:val="0"/>
        <w:pageBreakBefore w:val="0"/>
        <w:widowControl/>
        <w:numPr>
          <w:ilvl w:val="0"/>
          <w:numId w:val="0"/>
        </w:numPr>
        <w:kinsoku/>
        <w:wordWrap/>
        <w:overflowPunct/>
        <w:topLinePunct w:val="0"/>
        <w:autoSpaceDE/>
        <w:autoSpaceDN/>
        <w:bidi w:val="0"/>
        <w:adjustRightInd/>
        <w:snapToGrid w:val="0"/>
        <w:spacing w:after="0" w:afterLines="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1.1提供由财政部门核发的会计事务所执业证书复印件并加盖公章。</w:t>
      </w:r>
    </w:p>
    <w:p w14:paraId="0A6E7E34">
      <w:pPr>
        <w:snapToGrid w:val="0"/>
        <w:spacing w:afterLines="0" w:line="360" w:lineRule="auto"/>
        <w:ind w:firstLine="480" w:firstLineChars="200"/>
        <w:rPr>
          <w:rFonts w:hint="eastAsia" w:ascii="宋体" w:hAnsi="宋体" w:eastAsia="宋体" w:cs="宋体"/>
          <w:color w:val="FF0000"/>
          <w:sz w:val="24"/>
          <w:szCs w:val="24"/>
          <w:lang w:val="en-US"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投标人具备《中华人民共和国政府采购法》第二十二条第一款规定的条件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提供以下材料：</w:t>
      </w:r>
    </w:p>
    <w:p w14:paraId="298EF3B8">
      <w:pPr>
        <w:snapToGrid w:val="0"/>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2.1营业执照副本或事业单位法人证书或民办非企业单位登记证书或社会团体法人登记证书或基金会法人登记证书扫描件或复印件并加盖公章。</w:t>
      </w:r>
    </w:p>
    <w:p w14:paraId="6F7FB8FE">
      <w:pPr>
        <w:snapToGrid w:val="0"/>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2.2财务状况报告等相关材料：提供2024年经第三方会计师事务所审计的企业财务报告扫描件（应包括完整的审计报告和财务报表）或提交响应文件截止日期前近3个月内银行出具的资信证明复印件并加盖公章。</w:t>
      </w:r>
    </w:p>
    <w:p w14:paraId="42740AF2">
      <w:pPr>
        <w:snapToGrid w:val="0"/>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 2025年至少1个月的依法缴纳税收和社会保险费的相关证明材料扫描件或复印件并加盖公章。</w:t>
      </w:r>
    </w:p>
    <w:p w14:paraId="4474B527">
      <w:pPr>
        <w:keepNext w:val="0"/>
        <w:keepLines w:val="0"/>
        <w:pageBreakBefore w:val="0"/>
        <w:widowControl w:val="0"/>
        <w:kinsoku/>
        <w:wordWrap/>
        <w:overflowPunct/>
        <w:topLinePunct w:val="0"/>
        <w:autoSpaceDE/>
        <w:autoSpaceDN/>
        <w:bidi w:val="0"/>
        <w:adjustRightInd/>
        <w:snapToGrid w:val="0"/>
        <w:spacing w:beforeAutospacing="0" w:after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纳税零申报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应当按照以下任意一种方式提供相应证明文件：1）税务大厅零申报报表且加盖受理章；2）网络申报截图复印件加盖公章。</w:t>
      </w:r>
    </w:p>
    <w:p w14:paraId="6126DC66">
      <w:pPr>
        <w:keepNext w:val="0"/>
        <w:keepLines w:val="0"/>
        <w:pageBreakBefore w:val="0"/>
        <w:widowControl w:val="0"/>
        <w:kinsoku/>
        <w:wordWrap/>
        <w:overflowPunct/>
        <w:topLinePunct w:val="0"/>
        <w:autoSpaceDE/>
        <w:autoSpaceDN/>
        <w:bidi w:val="0"/>
        <w:adjustRightInd/>
        <w:snapToGrid w:val="0"/>
        <w:spacing w:beforeAutospacing="0" w:after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依法免税或不需要缴纳社会保障资金的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，应提供税务机关出具的依法免税的证明文件或社会保险基金管理部门出具的不需要缴纳社会保障资金的证明文件。</w:t>
      </w:r>
    </w:p>
    <w:p w14:paraId="28873ADE">
      <w:pPr>
        <w:keepNext w:val="0"/>
        <w:keepLines w:val="0"/>
        <w:pageBreakBefore w:val="0"/>
        <w:widowControl w:val="0"/>
        <w:kinsoku/>
        <w:wordWrap/>
        <w:overflowPunct/>
        <w:topLinePunct w:val="0"/>
        <w:autoSpaceDE/>
        <w:autoSpaceDN/>
        <w:bidi w:val="0"/>
        <w:adjustRightInd/>
        <w:snapToGrid w:val="0"/>
        <w:spacing w:beforeAutospacing="0" w:after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新成立的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按实际的缴纳情况递交相关证明。</w:t>
      </w:r>
    </w:p>
    <w:p w14:paraId="355304E3">
      <w:pPr>
        <w:numPr>
          <w:ilvl w:val="0"/>
          <w:numId w:val="0"/>
        </w:numPr>
        <w:snapToGrid w:val="0"/>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 提交响应文件截止日前3年在经营活动中没有重大违法记录的书面声明（提交响应文件截止日前成立不足3年的供应商可提供自成立以来无重大违法记录的书面声明）并加盖公章。</w:t>
      </w:r>
    </w:p>
    <w:p w14:paraId="0A6C6433">
      <w:pPr>
        <w:snapToGrid w:val="0"/>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highlight w:val="none"/>
          <w:lang w:eastAsia="zh-Hans"/>
        </w:rPr>
        <w:t>注：</w:t>
      </w:r>
      <w:r>
        <w:rPr>
          <w:rFonts w:hint="eastAsia" w:ascii="宋体" w:hAnsi="宋体" w:eastAsia="宋体" w:cs="宋体"/>
          <w:sz w:val="24"/>
          <w:szCs w:val="24"/>
          <w:highlight w:val="none"/>
          <w:lang w:val="en-US" w:eastAsia="zh-CN"/>
        </w:rPr>
        <w:t>按照《财政部关于在政府采购活动中查询及使用信用记录有关问题的通知》（财库〔2016〕125号）的要求，实际查询结果以采购代理机构于响应文件开启当日</w:t>
      </w:r>
      <w:r>
        <w:rPr>
          <w:rFonts w:hint="eastAsia" w:ascii="宋体" w:hAnsi="宋体" w:eastAsia="宋体" w:cs="宋体"/>
          <w:sz w:val="24"/>
          <w:szCs w:val="24"/>
          <w:highlight w:val="none"/>
          <w:lang w:val="en-US" w:eastAsia="zh-Hans"/>
        </w:rPr>
        <w:t>、</w:t>
      </w:r>
      <w:r>
        <w:rPr>
          <w:rFonts w:hint="eastAsia" w:ascii="宋体" w:hAnsi="宋体" w:eastAsia="宋体" w:cs="宋体"/>
          <w:sz w:val="24"/>
          <w:szCs w:val="24"/>
          <w:highlight w:val="none"/>
          <w:lang w:val="en-US" w:eastAsia="zh-CN"/>
        </w:rPr>
        <w:t>响应文件开启时间之前打印的信用中国、中国政府采购网的查询结果为准。</w:t>
      </w:r>
    </w:p>
    <w:p w14:paraId="18872B71">
      <w:pPr>
        <w:pStyle w:val="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Lines="0" w:afterAutospacing="0" w:line="360" w:lineRule="auto"/>
        <w:ind w:firstLine="480" w:firstLineChars="200"/>
        <w:jc w:val="left"/>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 xml:space="preserve">2.5 </w:t>
      </w:r>
      <w:r>
        <w:rPr>
          <w:rFonts w:hint="eastAsia" w:ascii="宋体" w:hAnsi="宋体" w:eastAsia="宋体" w:cs="宋体"/>
          <w:kern w:val="2"/>
          <w:sz w:val="24"/>
          <w:szCs w:val="24"/>
          <w:lang w:val="en-US" w:eastAsia="zh-CN" w:bidi="ar-SA"/>
        </w:rPr>
        <w:t>供应商须由法定代表人或其授权的委托代理人参加磋商。供应商若为法定代表人参加磋商，需提供法定代表人资格证明书（须加盖投标单位公章）</w:t>
      </w:r>
      <w:r>
        <w:rPr>
          <w:rFonts w:hint="eastAsia" w:ascii="宋体" w:hAnsi="宋体" w:eastAsia="宋体" w:cs="宋体"/>
          <w:sz w:val="24"/>
          <w:szCs w:val="24"/>
          <w:highlight w:val="none"/>
        </w:rPr>
        <w:t>及有效期内的身份证明复印件（如身份证、驾驶证、护照等）</w:t>
      </w:r>
      <w:r>
        <w:rPr>
          <w:rFonts w:hint="eastAsia" w:ascii="宋体" w:hAnsi="宋体" w:eastAsia="宋体" w:cs="宋体"/>
          <w:kern w:val="2"/>
          <w:sz w:val="24"/>
          <w:szCs w:val="24"/>
          <w:lang w:val="en-US" w:eastAsia="zh-CN" w:bidi="ar-SA"/>
        </w:rPr>
        <w:t>；供应商若为供应商代表参加磋商，须提供法定代表人授权书（须由法定代表人签字或盖章）和供应商代表</w:t>
      </w:r>
      <w:r>
        <w:rPr>
          <w:rFonts w:hint="eastAsia" w:ascii="宋体" w:hAnsi="宋体" w:eastAsia="宋体" w:cs="宋体"/>
          <w:sz w:val="24"/>
          <w:highlight w:val="none"/>
        </w:rPr>
        <w:t>有效期内的身份证明复印件（如身份证、驾驶证、护照等）</w:t>
      </w:r>
      <w:r>
        <w:rPr>
          <w:rFonts w:hint="eastAsia" w:ascii="宋体" w:hAnsi="宋体" w:eastAsia="宋体" w:cs="宋体"/>
          <w:kern w:val="2"/>
          <w:sz w:val="24"/>
          <w:szCs w:val="24"/>
          <w:lang w:val="en-US" w:eastAsia="zh-CN" w:bidi="ar-SA"/>
        </w:rPr>
        <w:t>。</w:t>
      </w:r>
    </w:p>
    <w:p w14:paraId="4EED8DC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本项目不接受联合体参加磋商，供应商须提供《非联合体磋商声明函》。</w:t>
      </w:r>
    </w:p>
    <w:p w14:paraId="76D7B9A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4.本项目</w:t>
      </w:r>
      <w:r>
        <w:rPr>
          <w:rFonts w:hint="eastAsia" w:ascii="宋体" w:hAnsi="宋体" w:eastAsia="宋体" w:cs="宋体"/>
          <w:color w:val="auto"/>
          <w:sz w:val="24"/>
          <w:szCs w:val="24"/>
          <w:highlight w:val="none"/>
          <w:lang w:eastAsia="zh-CN"/>
        </w:rPr>
        <w:t>不允许分包、转包。</w:t>
      </w:r>
      <w:r>
        <w:rPr>
          <w:rFonts w:hint="eastAsia" w:ascii="宋体" w:hAnsi="宋体" w:eastAsia="宋体" w:cs="宋体"/>
          <w:color w:val="auto"/>
          <w:sz w:val="24"/>
          <w:szCs w:val="24"/>
          <w:highlight w:val="none"/>
          <w:lang w:val="en-US" w:eastAsia="zh-CN"/>
        </w:rPr>
        <w:t>供应商须提供相应承诺函并加盖公章。</w:t>
      </w:r>
    </w:p>
    <w:p w14:paraId="65826A48">
      <w:pPr>
        <w:widowControl w:val="0"/>
        <w:numPr>
          <w:ilvl w:val="0"/>
          <w:numId w:val="0"/>
        </w:numPr>
        <w:kinsoku/>
        <w:autoSpaceDE/>
        <w:autoSpaceDN/>
        <w:adjustRightIn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5.是/否</w:t>
      </w:r>
      <w:r>
        <w:rPr>
          <w:rFonts w:hint="eastAsia" w:ascii="宋体" w:hAnsi="宋体" w:eastAsia="宋体" w:cs="宋体"/>
          <w:color w:val="auto"/>
          <w:sz w:val="24"/>
          <w:szCs w:val="24"/>
        </w:rPr>
        <w:t>属于集采目录内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否 </w:t>
      </w:r>
    </w:p>
    <w:p w14:paraId="1C9FFACE">
      <w:pPr>
        <w:spacing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四）</w:t>
      </w:r>
      <w:r>
        <w:rPr>
          <w:rFonts w:hint="eastAsia" w:ascii="宋体" w:hAnsi="宋体" w:eastAsia="宋体" w:cs="宋体"/>
          <w:b/>
          <w:sz w:val="24"/>
          <w:szCs w:val="24"/>
        </w:rPr>
        <w:t>服务期</w:t>
      </w:r>
    </w:p>
    <w:p w14:paraId="70A27FFB">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签订合同</w:t>
      </w:r>
      <w:r>
        <w:rPr>
          <w:rFonts w:hint="eastAsia" w:ascii="宋体" w:hAnsi="宋体" w:eastAsia="宋体" w:cs="宋体"/>
          <w:color w:val="auto"/>
          <w:sz w:val="24"/>
          <w:szCs w:val="24"/>
        </w:rPr>
        <w:t>之日起</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年的服务期（特殊</w:t>
      </w:r>
      <w:r>
        <w:rPr>
          <w:rFonts w:hint="eastAsia" w:ascii="宋体" w:hAnsi="宋体" w:eastAsia="宋体" w:cs="宋体"/>
          <w:sz w:val="24"/>
          <w:szCs w:val="24"/>
        </w:rPr>
        <w:t>情况以合同为准）。</w:t>
      </w:r>
    </w:p>
    <w:p w14:paraId="388A75D5">
      <w:pPr>
        <w:spacing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五）</w:t>
      </w:r>
      <w:r>
        <w:rPr>
          <w:rFonts w:hint="eastAsia" w:ascii="宋体" w:hAnsi="宋体" w:eastAsia="宋体" w:cs="宋体"/>
          <w:b/>
          <w:sz w:val="24"/>
          <w:szCs w:val="24"/>
        </w:rPr>
        <w:t>服务地点</w:t>
      </w:r>
    </w:p>
    <w:p w14:paraId="261EE0D4">
      <w:pPr>
        <w:spacing w:afterLines="0" w:line="360" w:lineRule="auto"/>
        <w:ind w:firstLine="480" w:firstLineChars="200"/>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天津市滨海新区中医医院。（</w:t>
      </w:r>
      <w:r>
        <w:rPr>
          <w:rFonts w:hint="eastAsia" w:ascii="宋体" w:hAnsi="宋体" w:eastAsia="宋体" w:cs="宋体"/>
          <w:sz w:val="24"/>
          <w:szCs w:val="24"/>
        </w:rPr>
        <w:t>特殊情况以合同为准）。</w:t>
      </w:r>
    </w:p>
    <w:p w14:paraId="7E5D2A21">
      <w:pPr>
        <w:spacing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六）</w:t>
      </w:r>
      <w:r>
        <w:rPr>
          <w:rFonts w:hint="eastAsia" w:ascii="宋体" w:hAnsi="宋体" w:eastAsia="宋体" w:cs="宋体"/>
          <w:b/>
          <w:sz w:val="24"/>
          <w:szCs w:val="24"/>
        </w:rPr>
        <w:t>付款方式</w:t>
      </w:r>
    </w:p>
    <w:p w14:paraId="46D3EA19">
      <w:pPr>
        <w:keepNext w:val="0"/>
        <w:keepLines w:val="0"/>
        <w:pageBreakBefore w:val="0"/>
        <w:widowControl/>
        <w:kinsoku/>
        <w:wordWrap/>
        <w:overflowPunct/>
        <w:topLinePunct w:val="0"/>
        <w:autoSpaceDE/>
        <w:autoSpaceDN/>
        <w:bidi w:val="0"/>
        <w:adjustRightInd/>
        <w:snapToGrid w:val="0"/>
        <w:spacing w:afterLines="0" w:line="360" w:lineRule="auto"/>
        <w:ind w:firstLine="48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2025年度审计报告完成并经委托方验收合格后支付合同总额的50%， 2026年度审计报告完成并经委托方验收合格后支付合同总额的50%。 </w:t>
      </w:r>
    </w:p>
    <w:p w14:paraId="5E72919B">
      <w:pPr>
        <w:spacing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七）</w:t>
      </w:r>
      <w:r>
        <w:rPr>
          <w:rFonts w:hint="eastAsia" w:ascii="宋体" w:hAnsi="宋体" w:eastAsia="宋体" w:cs="宋体"/>
          <w:b/>
          <w:sz w:val="24"/>
          <w:szCs w:val="24"/>
        </w:rPr>
        <w:t>技术要求</w:t>
      </w:r>
    </w:p>
    <w:p w14:paraId="41230E14">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政府会计制度—行政事业单位会计科目和报表》，对采购人2025年1月1日至2026年12月31日该会计期间的会计凭证及编制的财务报表和预算会计报表的准确性进行审核，每年出具三份审计报告，其中：一份报表情况的审计报告、一份年度财务审计报告、一份内控评估报告，并协助填报行政事业单位内部控制评价报告。</w:t>
      </w:r>
    </w:p>
    <w:p w14:paraId="4C5900F3">
      <w:pPr>
        <w:spacing w:afterLines="0"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1.预算、财务收支等审计</w:t>
      </w:r>
    </w:p>
    <w:p w14:paraId="39C90FC9">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1.1预算、结算执行情况</w:t>
      </w:r>
    </w:p>
    <w:p w14:paraId="5B68A28C">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（1）对预算编制、执行及结果的分析；</w:t>
      </w:r>
    </w:p>
    <w:p w14:paraId="1E5FD1B5">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（2）决算的对比分析等；</w:t>
      </w:r>
    </w:p>
    <w:p w14:paraId="2CDA7DD4">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 财政、财务收支的真实性、合法性和效益性</w:t>
      </w:r>
    </w:p>
    <w:p w14:paraId="5D845261">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（1）年度收入、支出、结余情况；</w:t>
      </w:r>
    </w:p>
    <w:p w14:paraId="35AB2312">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（2）收支核算的真实性和完整性（包括各项收入和支出的核算是否真实完整；是否存在人为调整结余；结余是否准确）；</w:t>
      </w:r>
    </w:p>
    <w:p w14:paraId="0EB87F7D">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（3）人员支出的合理性和合规性（重点：绩效工资是否符合审批内容和发放标准）；</w:t>
      </w:r>
    </w:p>
    <w:p w14:paraId="5984C268">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（4）是否存在违规发放津贴、补贴的情况；</w:t>
      </w:r>
    </w:p>
    <w:p w14:paraId="5A0B2FDE">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（5）各项基金及折旧摊销的计提是否完整规范（包括固定资产折旧、坏账准备等）；</w:t>
      </w:r>
    </w:p>
    <w:p w14:paraId="41D8DAB1">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（6）年度财政专项资金的使用情况（包括项目收入、使用、收回和结余情况）。</w:t>
      </w:r>
    </w:p>
    <w:p w14:paraId="613C5A82">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（7）工程项目（包括基建项目、维修项目等）管理及转固等情况。</w:t>
      </w:r>
    </w:p>
    <w:p w14:paraId="65F197D1">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科研经费（包括教学经费、各级匹配的科研经费等）管理及使用情况，是否存在科研项目不按期结题或结题不结账、科研项目合作和科研成果管理不规范、以及使用科研经费购置固定资产、无形资产是否入账等问题。</w:t>
      </w:r>
    </w:p>
    <w:p w14:paraId="254BBEB8">
      <w:pPr>
        <w:spacing w:afterLines="0"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2.往来款项管理情况</w:t>
      </w:r>
    </w:p>
    <w:p w14:paraId="33032983">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2.1应收款项的性质及账龄，分析债权的可收回性和风险管控情况；</w:t>
      </w:r>
    </w:p>
    <w:p w14:paraId="696831FF">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2.2应付款项的性质及账龄，分析债务的可支付性。</w:t>
      </w:r>
    </w:p>
    <w:p w14:paraId="0483D484">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2.3重点审查各项应收款项、应付款项的核对、清理不及时、跨年度结算或长期挂账等问题。</w:t>
      </w:r>
    </w:p>
    <w:p w14:paraId="3B2EA4F0">
      <w:pPr>
        <w:spacing w:afterLines="0"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3.资产管理情况（不含应收款项）</w:t>
      </w:r>
    </w:p>
    <w:p w14:paraId="0B566CD1">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3.1无形资产和固定资产的产权是否明晰，是否存在账外资产的情况；调拨、接收捐赠资产是否及时记账，记账科目是否正确；</w:t>
      </w:r>
    </w:p>
    <w:p w14:paraId="3E53F52D">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3.2对租赁资产的管理情况。</w:t>
      </w:r>
    </w:p>
    <w:p w14:paraId="13360787">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3.3对国有资产增值保值的分析。</w:t>
      </w:r>
    </w:p>
    <w:p w14:paraId="58834D5A">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3.4资产处置范围、审批程序、处置方式、收入管理等方面是否存在违规问题，是否存在擅自处置资产等情况。</w:t>
      </w:r>
    </w:p>
    <w:p w14:paraId="00B7C428">
      <w:pPr>
        <w:spacing w:afterLines="0"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 财务报表情况</w:t>
      </w:r>
    </w:p>
    <w:p w14:paraId="7DA381C3">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2025年度、2026年度财务报表的真实性和准确性，并出具报告。</w:t>
      </w:r>
    </w:p>
    <w:p w14:paraId="2819ED69">
      <w:pPr>
        <w:numPr>
          <w:ilvl w:val="0"/>
          <w:numId w:val="0"/>
        </w:numPr>
        <w:spacing w:afterLines="0"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 内部控制情况</w:t>
      </w:r>
    </w:p>
    <w:p w14:paraId="7CF154D3">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 单位内控现状是否合法合规，是否存在制度缺陷与管理漏洞</w:t>
      </w:r>
    </w:p>
    <w:p w14:paraId="5850C34E">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 是否建立系统性的单位内部控制管理制度，相关内控制度的执行情况。</w:t>
      </w:r>
    </w:p>
    <w:p w14:paraId="3F4611E5">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 内部控制制度是否得到认真贯彻执行，不相容岗位分离等是否落实等。</w:t>
      </w:r>
    </w:p>
    <w:p w14:paraId="4787E583">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 结合审计情况，出具一份内控风险评估报告。</w:t>
      </w:r>
    </w:p>
    <w:p w14:paraId="3A107325">
      <w:pPr>
        <w:spacing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 协助填报每年度的行政事业单位内部控制评价报告。</w:t>
      </w:r>
    </w:p>
    <w:p w14:paraId="5C6F65E5">
      <w:pPr>
        <w:spacing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rPr>
        <w:t>其他要求</w:t>
      </w:r>
    </w:p>
    <w:p w14:paraId="04539BEC">
      <w:pPr>
        <w:keepNext w:val="0"/>
        <w:keepLines w:val="0"/>
        <w:pageBreakBefore w:val="0"/>
        <w:widowControl/>
        <w:kinsoku/>
        <w:wordWrap/>
        <w:overflowPunct/>
        <w:topLinePunct w:val="0"/>
        <w:autoSpaceDE/>
        <w:autoSpaceDN/>
        <w:bidi w:val="0"/>
        <w:adjustRightInd/>
        <w:snapToGrid w:val="0"/>
        <w:spacing w:afterLines="0" w:line="360" w:lineRule="auto"/>
        <w:ind w:firstLine="48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1.报价要求 </w:t>
      </w:r>
    </w:p>
    <w:p w14:paraId="51B031FF">
      <w:pPr>
        <w:keepNext w:val="0"/>
        <w:keepLines w:val="0"/>
        <w:pageBreakBefore w:val="0"/>
        <w:widowControl/>
        <w:kinsoku/>
        <w:wordWrap/>
        <w:overflowPunct/>
        <w:topLinePunct w:val="0"/>
        <w:autoSpaceDE/>
        <w:autoSpaceDN/>
        <w:bidi w:val="0"/>
        <w:adjustRightInd/>
        <w:snapToGrid w:val="0"/>
        <w:spacing w:afterLines="0" w:line="360" w:lineRule="auto"/>
        <w:ind w:firstLine="48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1.1投标报价以人民币填列。 </w:t>
      </w:r>
    </w:p>
    <w:p w14:paraId="49DC08A9">
      <w:pPr>
        <w:keepNext w:val="0"/>
        <w:keepLines w:val="0"/>
        <w:pageBreakBefore w:val="0"/>
        <w:widowControl/>
        <w:kinsoku/>
        <w:wordWrap/>
        <w:overflowPunct/>
        <w:topLinePunct w:val="0"/>
        <w:autoSpaceDE/>
        <w:autoSpaceDN/>
        <w:bidi w:val="0"/>
        <w:adjustRightInd/>
        <w:snapToGrid w:val="0"/>
        <w:spacing w:afterLines="0" w:line="360" w:lineRule="auto"/>
        <w:ind w:firstLine="48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1.2投标人的报价：包括审计服务项目所发生的一切费用。所报价格为验收合格之后的最终优惠价格。 </w:t>
      </w:r>
    </w:p>
    <w:p w14:paraId="3120C5B9">
      <w:pPr>
        <w:keepNext w:val="0"/>
        <w:keepLines w:val="0"/>
        <w:pageBreakBefore w:val="0"/>
        <w:widowControl/>
        <w:kinsoku/>
        <w:wordWrap/>
        <w:overflowPunct/>
        <w:topLinePunct w:val="0"/>
        <w:autoSpaceDE/>
        <w:autoSpaceDN/>
        <w:bidi w:val="0"/>
        <w:adjustRightInd/>
        <w:snapToGrid w:val="0"/>
        <w:spacing w:afterLines="0" w:line="360" w:lineRule="auto"/>
        <w:ind w:firstLine="48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 服务要求 </w:t>
      </w:r>
    </w:p>
    <w:p w14:paraId="195FDDF8">
      <w:pPr>
        <w:keepNext w:val="0"/>
        <w:keepLines w:val="0"/>
        <w:pageBreakBefore w:val="0"/>
        <w:widowControl/>
        <w:kinsoku/>
        <w:wordWrap/>
        <w:overflowPunct/>
        <w:topLinePunct w:val="0"/>
        <w:autoSpaceDE/>
        <w:autoSpaceDN/>
        <w:bidi w:val="0"/>
        <w:adjustRightInd/>
        <w:snapToGrid w:val="0"/>
        <w:spacing w:afterLines="0" w:line="360" w:lineRule="auto"/>
        <w:ind w:firstLine="48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时间要求：2026年6月30日前按需方要求完成2025年度审计服务项目中所有内容；2027年6月30日前按需方要求完成2026年度审计服务项目所有内容。</w:t>
      </w:r>
    </w:p>
    <w:p w14:paraId="741303E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B35"/>
    <w:rsid w:val="00A5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1440"/>
    </w:pPr>
    <w:rPr>
      <w:rFonts w:hint="eastAsia" w:ascii="Arial Unicode MS" w:hAnsi="Arial Unicode MS" w:eastAsia="Arial Unicode MS" w:cs="Arial Unicode MS"/>
      <w:color w:val="000000"/>
      <w:sz w:val="32"/>
      <w:szCs w:val="32"/>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2025-12-26T08:15:00Z</dcterms:created>
  <dc:creator>宋可口ya！</dc:creator>
  <cp:lastModifiedBy>宋可口ya！</cp:lastModifiedBy>
  <dcterms:modified xsi:type="dcterms:W3CDTF">2025-12-26T08:16:01Z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92286D2CE0B542B38654256623EC17BD_11</vt:lpwstr>
  </property>
  <property fmtid="{D5CDD505-2E9C-101B-9397-08002B2CF9AE}" pid="4" name="KSOTemplateDocerSaveRecord">
    <vt:lpwstr>eyJoZGlkIjoiYjdmMzk2OWMxMjhiYmMwNmMwOGVhZTU5MjQ3MzlmMmEiLCJ1c2VySWQiOiIyODg5MTc3NTMifQ==</vt:lpwstr>
  </property>
</Properties>
</file>