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A1047">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0"/>
        <w:jc w:val="center"/>
        <w:textAlignment w:val="auto"/>
        <w:outlineLvl w:val="1"/>
        <w:rPr>
          <w:rFonts w:hint="eastAsia" w:ascii="宋体" w:hAnsi="宋体" w:eastAsia="宋体" w:cs="宋体"/>
          <w:b/>
          <w:bCs/>
          <w:color w:val="auto"/>
          <w:kern w:val="2"/>
          <w:sz w:val="24"/>
          <w:szCs w:val="24"/>
          <w:highlight w:val="none"/>
          <w:lang w:val="zh-CN" w:eastAsia="zh-CN" w:bidi="ar-SA"/>
        </w:rPr>
      </w:pPr>
      <w:bookmarkStart w:id="1" w:name="_GoBack"/>
      <w:bookmarkEnd w:id="1"/>
      <w:bookmarkStart w:id="0" w:name="_Toc12197"/>
      <w:r>
        <w:rPr>
          <w:rFonts w:hint="eastAsia" w:ascii="宋体" w:hAnsi="宋体" w:eastAsia="宋体" w:cs="宋体"/>
          <w:b/>
          <w:bCs/>
          <w:color w:val="auto"/>
          <w:sz w:val="24"/>
          <w:szCs w:val="24"/>
          <w:highlight w:val="none"/>
          <w:shd w:val="clear" w:color="auto" w:fill="auto"/>
          <w:lang w:val="en-US" w:eastAsia="zh-CN"/>
        </w:rPr>
        <w:t>药食烘焙</w:t>
      </w:r>
      <w:r>
        <w:rPr>
          <w:rFonts w:hint="eastAsia" w:ascii="宋体" w:hAnsi="宋体" w:eastAsia="宋体" w:cs="宋体"/>
          <w:b/>
          <w:bCs/>
          <w:color w:val="auto"/>
          <w:sz w:val="24"/>
          <w:szCs w:val="24"/>
          <w:highlight w:val="none"/>
          <w:lang w:val="en-US" w:eastAsia="zh-CN"/>
        </w:rPr>
        <w:t>项目需求书</w:t>
      </w:r>
      <w:bookmarkEnd w:id="0"/>
    </w:p>
    <w:p w14:paraId="71E24E2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rPr>
        <w:t>一、项目</w:t>
      </w:r>
      <w:r>
        <w:rPr>
          <w:rFonts w:hint="eastAsia" w:ascii="宋体" w:hAnsi="宋体" w:eastAsia="宋体" w:cs="宋体"/>
          <w:b/>
          <w:bCs/>
          <w:color w:val="auto"/>
          <w:sz w:val="24"/>
          <w:szCs w:val="24"/>
          <w:highlight w:val="none"/>
          <w:shd w:val="clear" w:color="auto" w:fill="auto"/>
          <w:lang w:val="en-US" w:eastAsia="zh-CN"/>
        </w:rPr>
        <w:t>名称：</w:t>
      </w:r>
    </w:p>
    <w:p w14:paraId="2CAD9A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天津市滨海新区中医医院药食烘焙项目。</w:t>
      </w:r>
    </w:p>
    <w:p w14:paraId="66E0499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二、采购方式：</w:t>
      </w:r>
    </w:p>
    <w:p w14:paraId="0607BA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竞争性磋商。</w:t>
      </w:r>
    </w:p>
    <w:p w14:paraId="2A66D93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三、项目概况</w:t>
      </w:r>
    </w:p>
    <w:p w14:paraId="3662AD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我院结合中医药“治未病”理念与现代养生观念，希望为大众提供健康、安全且具有中医药特色的药食烘焙等产品，用以满足大众多元化的健康需求，现拟对双院区部分区域进行合规使用，寻求合作商家。经营范围：药食烘焙面包店，售卖自主加工的药食同源类的面点类食品、茶饮等。医院只提供场地，柜台、货架等自行购置，但要求以美观、整齐大方、实用为原则，为职工和患者及陪同家属提供便利的生活设施。</w:t>
      </w:r>
    </w:p>
    <w:p w14:paraId="2FEF9FA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四、经营模式及服务期</w:t>
      </w:r>
    </w:p>
    <w:p w14:paraId="67A612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1.经营模式：采购人将指定区域委托成交供应商经营管理，成交供应商自负盈亏，享有自主经营、自主发展的权利。</w:t>
      </w:r>
    </w:p>
    <w:p w14:paraId="034BD6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2.服务期：自正式营业之日起3年（具体以签订的合同约定为准）。</w:t>
      </w:r>
    </w:p>
    <w:p w14:paraId="6A8E17F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五、资质要求</w:t>
      </w:r>
    </w:p>
    <w:p w14:paraId="1346C6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1.供应商</w:t>
      </w:r>
      <w:r>
        <w:rPr>
          <w:rFonts w:hint="eastAsia" w:ascii="宋体" w:hAnsi="宋体" w:eastAsia="宋体" w:cs="宋体"/>
          <w:color w:val="auto"/>
          <w:sz w:val="24"/>
          <w:szCs w:val="24"/>
          <w:highlight w:val="none"/>
          <w:shd w:val="clear" w:color="auto" w:fill="auto"/>
          <w:lang w:val="zh-CN" w:eastAsia="zh-CN"/>
        </w:rPr>
        <w:t>须提供有效期</w:t>
      </w:r>
      <w:r>
        <w:rPr>
          <w:rFonts w:hint="eastAsia" w:ascii="宋体" w:hAnsi="宋体" w:eastAsia="宋体" w:cs="宋体"/>
          <w:color w:val="auto"/>
          <w:sz w:val="24"/>
          <w:szCs w:val="24"/>
          <w:highlight w:val="none"/>
          <w:shd w:val="clear" w:color="auto" w:fill="auto"/>
          <w:lang w:val="en-US" w:eastAsia="zh-CN"/>
        </w:rPr>
        <w:t>内的营业执照副本或事业单位法人证书或民办非企业单位登记证书或社会团体法人登记证书或基金会法人登记证书扫描件或复印件并加盖公章。</w:t>
      </w:r>
    </w:p>
    <w:p w14:paraId="6C928C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2.供应商具备有效期内的《食品经营许可证》或《食品生产许可证》扫描件或复印件并加盖公章，经营项目与本项目相适应。</w:t>
      </w:r>
    </w:p>
    <w:p w14:paraId="1CF9A2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3.供应商须提供2024年经第三方会计师事务所审计的企业财务报告扫描件（应包括完整的审计报告和财务报表）或提交响应文件截止日期前近3个月内银行出具的资信证明复印件并加盖公章。</w:t>
      </w:r>
    </w:p>
    <w:p w14:paraId="5DF4DD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4.供应商须提供2025年至少1个月的依法缴纳税收和社会保险费的相关证明材料扫描件或复印件并加盖公章。</w:t>
      </w:r>
    </w:p>
    <w:p w14:paraId="713D1B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5.供应商须提交响应文件截止日前3年在经营活动中没有重大违法记录的书面声明（提交响应文件截止日前成立不足3年的供应商可提供自成立以来无重大违法记录的书面声明）并加盖公章。</w:t>
      </w:r>
    </w:p>
    <w:p w14:paraId="3C173C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供应商须由法定代表人或其授权的委托代理人参加磋商。供应商若为法定代表人参加磋商，需提供法定代表人资格证明书（须加盖供应商公章）；供应商若为委托代理人参加磋商，须提供法定代表人授权书（须由法定代表人签字或盖章）和委托代理人身份证原件。</w:t>
      </w:r>
    </w:p>
    <w:p w14:paraId="78AD08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7.本项目不接受联合体，不允许分包、转包。</w:t>
      </w:r>
    </w:p>
    <w:p w14:paraId="1516905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六、服务要求</w:t>
      </w:r>
    </w:p>
    <w:p w14:paraId="6DE560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1.服务周期：自正式营业之日起3年（具体以签订的合同约定为准）。</w:t>
      </w:r>
    </w:p>
    <w:p w14:paraId="774323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2.前期准备期限：签订合同后的四十五天内完成装饰装修工程，装修完成后开始正式营业的日期即为合同起始日期（具体以签订的合同约定为准）。</w:t>
      </w:r>
    </w:p>
    <w:p w14:paraId="702CD1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3.服务地点：天津市滨海新区中医医院双院区（具体情况以合同约定为准）。</w:t>
      </w:r>
    </w:p>
    <w:p w14:paraId="0E8917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4.质量要求：需满足国家、地方和行业现行的法律法规、规章制度以及磋商文件的相关规定。</w:t>
      </w:r>
    </w:p>
    <w:p w14:paraId="2D0AD9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5.合同签订后的三十天内，成交供应商须办理完成本营业场地的《食品经营许可证》及其他相关手续。 </w:t>
      </w:r>
    </w:p>
    <w:p w14:paraId="2AA799F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七、付款方式</w:t>
      </w:r>
    </w:p>
    <w:p w14:paraId="1B010F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1.管理费按营业额比例计取，以转账方式缴纳。每季度缴纳一次，应于每季度结束后10日内完成缴纳。管理费对应的税费由成交供应商承担，需与管理费一并缴纳。</w:t>
      </w:r>
    </w:p>
    <w:p w14:paraId="4111D2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2.水、电、暖气等附属能源费用以及均摊物业费用由成交供应商自行承担。每季度结束前，由采购人与成交供应商共同进行核算。缴纳方式与管理费相同，每季度缴纳一次，于每季度结束后10日内完成缴纳。</w:t>
      </w:r>
    </w:p>
    <w:p w14:paraId="1F8A4B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3.采购人本次招标管理费标价为不低于营业额的8%。</w:t>
      </w:r>
    </w:p>
    <w:p w14:paraId="67C9C51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八、技术要求</w:t>
      </w:r>
    </w:p>
    <w:p w14:paraId="5FF06B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1.经营范围：药食烘焙食品，售卖自主加工的药食同源类的面点类食品、茶饮等。本着合作共赢、协同发展理念，双方后续共同开发的新产品，相关合作事宜可另行签订补充协议予以明确。</w:t>
      </w:r>
    </w:p>
    <w:p w14:paraId="6447A3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2.采购人仅提供场地区域，其他设施设备由供应商准备，包括但不限于：柜台、货架等。</w:t>
      </w:r>
    </w:p>
    <w:p w14:paraId="7FB98C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3.供应商所使用的各类设施设备，均应符合或高于国家相关标准，同时需保证设施设备干净、整洁、美观且实用。 </w:t>
      </w:r>
    </w:p>
    <w:p w14:paraId="2E0C3B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4.供应商须具备专业的烘焙技术团队，团队成员需有相关从业经验和专业技能证书，能够熟练运用药食同源原料进行烘焙食品制作。</w:t>
      </w:r>
    </w:p>
    <w:p w14:paraId="6FAFDA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5.供应商须具备药食同源烘焙类产品供应能力，可投放的符合国家药食同源标准的烘焙产品品种不少于50种。</w:t>
      </w:r>
    </w:p>
    <w:p w14:paraId="0061C7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6.供应商应具备一定的中医养生知识储备，从而保证在产品制作过程中能够合理融入中医养生理念。 </w:t>
      </w:r>
    </w:p>
    <w:p w14:paraId="4984A9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7.供应商应具备标准化生产流程，能保证产品口感与品质稳定，具备将医院临床提供的药食同源经验方转化为安全、合规、口感适宜，可标准化生产的商品的能力。</w:t>
      </w:r>
    </w:p>
    <w:p w14:paraId="29E51C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8.供应商应承诺所提供的药食烘焙食品具备新鲜、卫生、安全的特性，严格依照国家食品安全标准开展生产加工工作，产品种类应丰富多元，并进行定期更新，从而满足不同人群的口味偏好与健康需求；同时应严格按照储存标准及要求妥善保管产品，因供应商自身管理、操作不当造成的产品损耗，全部损失由供应商自行承担。 </w:t>
      </w:r>
    </w:p>
    <w:p w14:paraId="11A92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供应商需配合医院开展相关的健康宣传活动，传播药食同源和中医养生知识，宣传过程中须严格遵守国家相关法律法规及行业规范，不得对本项目产品进行任何形式的夸大宣传及保健功效宣传，杜绝因不当宣传引发各类舆情风险。</w:t>
      </w:r>
    </w:p>
    <w:p w14:paraId="6F7AD2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10.供应商须承诺遵纪守法，遵守国家法律法规及我院规章制度，并独立承担经营期内人身安全、财产安全、生产安全、食品安全等一切的安全责任及法律责任。</w:t>
      </w:r>
    </w:p>
    <w:p w14:paraId="417192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11.本项目区域改造、水电施工及货架配套物品等设备的采购与安装，须严格遵守不改变医院主体结构的要求，且各项施工标准与设备参数均需符合国家相关规范，所有产生的费用由供应商全额自行承担。</w:t>
      </w:r>
    </w:p>
    <w:p w14:paraId="7B4C27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12.供应商须承诺依照工商、卫生监督、税务等部门的要求，确定规范且固定的进货渠道。所售食品须具备卫生合格证，并做好登记管理工作，以备查验。严禁销售“三无”商品、过期商品、假冒伪劣商品以及不洁食品。若供应商出售的商品导致顾客人身伤害或经济损失，供应商需承担全额赔偿责任。 </w:t>
      </w:r>
    </w:p>
    <w:p w14:paraId="0DE02B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13.供应商须确保所销售产品的质量。采购人有权对销售产品开展不定期的质量检查，对于存在问题的物品，采购人有权要求立即下架停售。若因销售产品引发不良后果，医院有权单方面终止合同。 </w:t>
      </w:r>
    </w:p>
    <w:p w14:paraId="3E4285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14.供应商须承诺所经营的食品、物品等，其质量与价格均应符合国家相关规定，严禁出售假冒伪劣产品，需严格恪守相关规定。若未按照相关规定执行，采购人有权随时终止合同，并实施相应处罚。 </w:t>
      </w:r>
    </w:p>
    <w:p w14:paraId="61E9F9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15.采购人具备对供应商在经营行为、食品卫生、环境卫生、商品质量、数量、价格以及服务质量等方面进行监督与管理的权力。供应商须认真听取采购人所提出的意见，积极采取有效措施及时加以纠正，全力提供优质服务。 </w:t>
      </w:r>
    </w:p>
    <w:p w14:paraId="536A42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16.供应商在食品卫生、环境卫生以及安全生产等方面，须接受采购人的监督，依法开展经营活动，确保所涉货源合法合规，符合相关规定要求。 </w:t>
      </w:r>
    </w:p>
    <w:p w14:paraId="0A244A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17.采购人针对各方面的安全问题实施一票否决制，实行“谁经营，谁负责”的原则。若发生各类安全事件，供应商需承担全部相应法律责任。 </w:t>
      </w:r>
    </w:p>
    <w:p w14:paraId="353C92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18.项目营业时间为每日上午7:30至下午17:30，供应商须根据采购人门诊时段的变动，实时调整对应经营及服务时间，确保与门诊运营节奏保持一致。若需变更节假日营业时间，应提前与医院相关管理部门进行沟通，待医院批准后方可执行。 </w:t>
      </w:r>
    </w:p>
    <w:p w14:paraId="7A2604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19.供应商承诺所销售商品的价格不得高于市场价格和同类型商店的商品价格。若医院举办相关活动和会议，所购物品一律按照发票实际进货价供应；医院内部职工购买物品，一律按照销售价格的不高于八折进行结算。</w:t>
      </w:r>
    </w:p>
    <w:p w14:paraId="72840C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20.仅允许供应商自行开展经营活动，不得将经营区域进行转包，亦不得将经营权出售或抵押给他人。若发现存在转包行为，采购人有权与供应商解除合同，由此产生的损失由供应商自行承担并负责赔偿。 </w:t>
      </w:r>
    </w:p>
    <w:p w14:paraId="30CD24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21.供应商须承诺自觉维护采购人所属区域的环境卫生与公共秩序，不得干扰医院正常诊疗、教学、办公等工作秩序；严格遵守医院感染管理相关规定，确保各项经营活动符合院感防控要求；严禁以任何形式开展店外经营活动。供应商需切实做好保洁工作。承包期限届满时，供应商自行处理其商品，相关事宜与采购人无关。供应商以投资方式形成的不可移动资产，在合同期满且未续约的情况下，其所有权归采购人所有。 </w:t>
      </w:r>
    </w:p>
    <w:p w14:paraId="737080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供应商需承担工作人员的各类社会保险等费用，依法进行用工并承担相应法律责任，用工相关问题与采购人无关。采购人不承担供应商与雇员之间任何纠纷所产生的连带责任。供应商须保证驻店工作人员数量充足且稳定，合理配置岗位人员，确保满足日常服务需求，为群众提供优质、高效、便捷的服务。</w:t>
      </w:r>
    </w:p>
    <w:p w14:paraId="2DF8C3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23.项目内从业人员需执行岗前培训并遵循持健康证上岗制度，做到文明经营。供应商应实行安全责任制，对于所聘请员工的安全，供应商需承担全部责任。若发生意外事故，供应商需自行承担全部责任。 </w:t>
      </w:r>
    </w:p>
    <w:p w14:paraId="577A0A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24.供应商在承包区域内承担保障己方员工及第三方人身安全的责任。供应商应指定专人负责，并及时处理承包区域内的所有安全隐患。在服务期内，承包区域发生的因意外引发的第三方与采购人之间的所有纠纷，均由供应商负责解决。 </w:t>
      </w:r>
    </w:p>
    <w:p w14:paraId="072D01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25.若供应商人员工出现被媒体曝光的情形，或有影响医院公众形象的行为（例如：倒号、争吵、倒卖医疗垃圾、坑害消费者等违纪违法行为），或违反医院规章制度并造成不良影响，又或未履行其响应文件中的承诺，由此产生的损失以及为消除影响所产生的费用，均由供应商全额承担。 </w:t>
      </w:r>
    </w:p>
    <w:p w14:paraId="4E1C5E1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 xml:space="preserve">九、验收方法及标准 </w:t>
      </w:r>
    </w:p>
    <w:p w14:paraId="35CE0B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采购合同的约定和磋商文件所有要求及项目需求书的要求，结合现行国家标准、行业标准或企业标准对服务的履约情况进行考核与验收。必要时，采购人有权邀请第三方机构参与验收。参与验收的第三方机构的意见作为验收书的参考资料一并存档。验收结束后，应当出具验收书，列明各服务的考核验收情况及项目总体评价，由验收双方共同签署。若聘请第三方机构进行验收费用由成交供应商承担。</w:t>
      </w:r>
    </w:p>
    <w:p w14:paraId="44D0455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十、履约保证金</w:t>
      </w:r>
    </w:p>
    <w:p w14:paraId="3C5581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1.成交供应商签订合同后15日内向采购人递交5万元作为合同履约保证金，合同执行完毕15日内退还。此保证金的递交、退还和罚没以合同为准。</w:t>
      </w:r>
    </w:p>
    <w:p w14:paraId="0EFA4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2.履约保证金考核标准</w:t>
      </w:r>
    </w:p>
    <w:p w14:paraId="07ABAB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（1）保证金递交考核</w:t>
      </w:r>
    </w:p>
    <w:p w14:paraId="324632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成交供应商需在合同签订之日起15个自然日内完成5万元履约保证金的足额递交，逾期未递交或未足额递交的，视为违约。采购人有权暂停或解除合同，已交保证金不予退还。</w:t>
      </w:r>
    </w:p>
    <w:p w14:paraId="180090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（2）合同履行期间保证金考核</w:t>
      </w:r>
    </w:p>
    <w:p w14:paraId="4AADCE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成交供应商在合同履行过程中，若出现下列情形之一的，采购人有权部分或全部罚没履约保证金：</w:t>
      </w:r>
    </w:p>
    <w:p w14:paraId="5CD89C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未按合同约定的质量标准、技术要求提供服务，经采购人书面通知后在约定整改期限内仍未达标，或整改后仍存在严重质量问题的，根据问题严重程度罚没5000-50000元履约保证金；造成采购人损失的，保证金不足以弥补损失部分，供应商仍需另行赔偿。</w:t>
      </w:r>
    </w:p>
    <w:p w14:paraId="497762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合同履行期间发生安全事故的，按事故等级罚没保证金：发生一般安全隐患未及时整改的，罚没5000 - 10000元；发生一般安全事故的，罚没20000 - 30000元；发生较大及以上安全事故的，全额罚没保证金，并由供应商承担由此造成的全部损失及法律责任。</w:t>
      </w:r>
    </w:p>
    <w:p w14:paraId="5A9A77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3）违反合同约定的保密义务、知识产权保护义务，泄露采购人商业秘密或侵犯第三方知识产权，给采购人造成损失的，全额罚没保证金，并追究供应商相应的法律责任。</w:t>
      </w:r>
    </w:p>
    <w:p w14:paraId="4AA92C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4）存在转包、违法分包合同约定工作内容，或擅自更换核心履约人员、关键设备未按约定报备并获得批准的，全额罚没保证金，采购人有权解除合同。</w:t>
      </w:r>
    </w:p>
    <w:p w14:paraId="3FC723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5）其他严重违反合同约定的履约行为，经采购人认定后，根据违约情节轻重罚没相应金额的保证金。</w:t>
      </w:r>
    </w:p>
    <w:p w14:paraId="3FA329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6）若出现轻微违约情形，经采购人书面提醒后及时纠正，未造成采购人损失的，可不予罚没保证金，但需将违约情况记入履约评价档案。</w:t>
      </w:r>
    </w:p>
    <w:p w14:paraId="26B107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（3）保证金退还考核</w:t>
      </w:r>
    </w:p>
    <w:p w14:paraId="46252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1）合同顺利执行完毕，经采购人组织验收合格后，15个自然日内足额无息退还履约保证金。</w:t>
      </w:r>
    </w:p>
    <w:p w14:paraId="64423A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若合同履行完毕后，成交供应商存在未结清的应向采购人支付的违约金、赔偿金等费用，采购人有权在退还保证金时直接予以抵扣，抵扣后剩余部分无息退还；若保证金不足以抵扣的，供应商需在采购人通知的期限内补足差额。</w:t>
      </w:r>
    </w:p>
    <w:p w14:paraId="1FBF21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（4）其他考核说明</w:t>
      </w:r>
    </w:p>
    <w:p w14:paraId="16EFED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本考核标准未尽事宜，以双方签订的正式合同约定为准；若本标准与合同约定不一致，优先执行合同约定。</w:t>
      </w:r>
    </w:p>
    <w:p w14:paraId="32EAFE3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十一、合同的解除及违约责任</w:t>
      </w:r>
    </w:p>
    <w:p w14:paraId="52C6D7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1.若成交供应商违反承包合同的相关规定，采购人有权单方面解除合同，因该违约行为所造成的损失由成交供应商自行承担。</w:t>
      </w:r>
    </w:p>
    <w:p w14:paraId="7C51AB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2.在合同有效期内，若成交供应商单方面终止或解除合同，其预缴的履约保证金不予退还，所有损失由成交供应商自行承担。</w:t>
      </w:r>
    </w:p>
    <w:p w14:paraId="62240DF1">
      <w:r>
        <w:rPr>
          <w:rFonts w:hint="eastAsia" w:ascii="宋体" w:hAnsi="宋体" w:eastAsia="宋体" w:cs="宋体"/>
          <w:color w:val="auto"/>
          <w:sz w:val="24"/>
          <w:szCs w:val="24"/>
          <w:highlight w:val="none"/>
          <w:shd w:val="clear" w:color="auto" w:fill="auto"/>
          <w:lang w:val="en-US" w:eastAsia="zh-CN"/>
        </w:rPr>
        <w:t>3.若采购人因扩展规划等基建方面的原因，有权单方面解除合同，同时退还供应商的履约保证金。成交供应商应顾全大局，支持并配合采购人的工作。出现上述情况，若采购人单方面解除合同，需提前一个月通知成交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426C1"/>
    <w:rsid w:val="54F4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2026-01-19T01:51:00Z</dcterms:created>
  <dc:creator>柳絮飞</dc:creator>
  <cp:lastModifiedBy>柳絮飞</cp:lastModifiedBy>
  <dcterms:modified xsi:type="dcterms:W3CDTF">2026-01-19T01:52:03Z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BE8D7A42CB4E40069300B5E6650ADB95_11</vt:lpwstr>
  </property>
  <property fmtid="{D5CDD505-2E9C-101B-9397-08002B2CF9AE}" pid="4" name="KSOTemplateDocerSaveRecord">
    <vt:lpwstr>eyJoZGlkIjoiOWE1NmUwMmVjNjU2YzcwMDFmMzY3NzA5Mjc3MGE3YTQiLCJ1c2VySWQiOiIzMTIwNTAyMzUifQ==</vt:lpwstr>
  </property>
</Properties>
</file>