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C19E24">
      <w:pPr>
        <w:pStyle w:val="8"/>
        <w:spacing w:line="360" w:lineRule="auto"/>
        <w:ind w:firstLine="562" w:firstLineChars="200"/>
        <w:jc w:val="center"/>
        <w:rPr>
          <w:rFonts w:hint="eastAsia" w:ascii="Times New Roman" w:hAnsi="Times New Roman" w:eastAsia="宋体" w:cs="Times New Roman"/>
          <w:b/>
          <w:bCs/>
          <w:color w:val="auto"/>
          <w:kern w:val="2"/>
          <w:sz w:val="28"/>
          <w:szCs w:val="28"/>
          <w:highlight w:val="none"/>
        </w:rPr>
      </w:pPr>
      <w:r>
        <w:rPr>
          <w:rFonts w:hint="eastAsia" w:ascii="Times New Roman" w:hAnsi="Times New Roman" w:eastAsia="宋体" w:cs="Times New Roman"/>
          <w:b/>
          <w:bCs/>
          <w:color w:val="auto"/>
          <w:kern w:val="2"/>
          <w:sz w:val="28"/>
          <w:szCs w:val="28"/>
          <w:highlight w:val="none"/>
        </w:rPr>
        <w:t>项目需求书</w:t>
      </w:r>
    </w:p>
    <w:p w14:paraId="43E653BB">
      <w:pPr>
        <w:widowControl w:val="0"/>
        <w:autoSpaceDE w:val="0"/>
        <w:autoSpaceDN w:val="0"/>
        <w:adjustRightInd w:val="0"/>
        <w:spacing w:line="360" w:lineRule="auto"/>
        <w:ind w:firstLine="480" w:firstLineChars="200"/>
        <w:jc w:val="left"/>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(以下内容如有带★号项均为实质性要求,供应商必须逐一响应。以《技术要求点对点应答表》中应答内容为准，另要求提供承诺书或其它证明资料的,还须另行提供于响应文件中。)</w:t>
      </w:r>
    </w:p>
    <w:tbl>
      <w:tblPr>
        <w:tblStyle w:val="6"/>
        <w:tblW w:w="9318" w:type="dxa"/>
        <w:tblInd w:w="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58"/>
        <w:gridCol w:w="1560"/>
        <w:gridCol w:w="2424"/>
        <w:gridCol w:w="2276"/>
      </w:tblGrid>
      <w:tr w14:paraId="670C5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3058" w:type="dxa"/>
            <w:noWrap w:val="0"/>
            <w:vAlign w:val="top"/>
          </w:tcPr>
          <w:p w14:paraId="67D1DF78">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拟购置医疗设备名称</w:t>
            </w:r>
          </w:p>
        </w:tc>
        <w:tc>
          <w:tcPr>
            <w:tcW w:w="6260" w:type="dxa"/>
            <w:gridSpan w:val="3"/>
            <w:noWrap w:val="0"/>
            <w:vAlign w:val="top"/>
          </w:tcPr>
          <w:p w14:paraId="234D4DB5">
            <w:pPr>
              <w:rPr>
                <w:rFonts w:hint="eastAsia" w:ascii="宋体" w:hAnsi="宋体" w:eastAsia="宋体" w:cs="宋体"/>
                <w:color w:val="auto"/>
                <w:sz w:val="24"/>
                <w:szCs w:val="24"/>
                <w:highlight w:val="none"/>
                <w:lang w:val="en-US" w:eastAsia="zh-CN"/>
              </w:rPr>
            </w:pPr>
            <w:bookmarkStart w:id="1" w:name="_GoBack"/>
            <w:r>
              <w:rPr>
                <w:rFonts w:hint="eastAsia" w:ascii="宋体" w:hAnsi="宋体" w:eastAsia="宋体" w:cs="宋体"/>
                <w:color w:val="auto"/>
                <w:sz w:val="24"/>
                <w:szCs w:val="24"/>
                <w:highlight w:val="none"/>
                <w:lang w:val="en-US" w:eastAsia="zh-CN"/>
              </w:rPr>
              <w:t>医用钬激光治疗机</w:t>
            </w:r>
            <w:bookmarkEnd w:id="1"/>
          </w:p>
        </w:tc>
      </w:tr>
      <w:tr w14:paraId="2FA9A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3058" w:type="dxa"/>
            <w:noWrap w:val="0"/>
            <w:vAlign w:val="top"/>
          </w:tcPr>
          <w:p w14:paraId="17AFA58D">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数量（台/套）</w:t>
            </w:r>
          </w:p>
        </w:tc>
        <w:tc>
          <w:tcPr>
            <w:tcW w:w="1560" w:type="dxa"/>
            <w:noWrap w:val="0"/>
            <w:vAlign w:val="top"/>
          </w:tcPr>
          <w:p w14:paraId="0705BAF2">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2424" w:type="dxa"/>
            <w:noWrap w:val="0"/>
            <w:vAlign w:val="top"/>
          </w:tcPr>
          <w:p w14:paraId="3975C434">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产地</w:t>
            </w:r>
          </w:p>
        </w:tc>
        <w:tc>
          <w:tcPr>
            <w:tcW w:w="2276" w:type="dxa"/>
            <w:noWrap w:val="0"/>
            <w:vAlign w:val="top"/>
          </w:tcPr>
          <w:p w14:paraId="22C2A200">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 xml:space="preserve">国产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 xml:space="preserve">进口 </w:t>
            </w:r>
          </w:p>
        </w:tc>
      </w:tr>
      <w:tr w14:paraId="35634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58" w:type="dxa"/>
            <w:noWrap w:val="0"/>
            <w:vAlign w:val="top"/>
          </w:tcPr>
          <w:p w14:paraId="13EE6368">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预算单价（万元）</w:t>
            </w:r>
          </w:p>
        </w:tc>
        <w:tc>
          <w:tcPr>
            <w:tcW w:w="1560" w:type="dxa"/>
            <w:noWrap w:val="0"/>
            <w:vAlign w:val="top"/>
          </w:tcPr>
          <w:p w14:paraId="7936C78A">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35</w:t>
            </w:r>
          </w:p>
        </w:tc>
        <w:tc>
          <w:tcPr>
            <w:tcW w:w="2424" w:type="dxa"/>
            <w:noWrap w:val="0"/>
            <w:vAlign w:val="top"/>
          </w:tcPr>
          <w:p w14:paraId="70FF6919">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预算总价（万元）</w:t>
            </w:r>
          </w:p>
        </w:tc>
        <w:tc>
          <w:tcPr>
            <w:tcW w:w="2276" w:type="dxa"/>
            <w:noWrap w:val="0"/>
            <w:vAlign w:val="top"/>
          </w:tcPr>
          <w:p w14:paraId="75E37379">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35</w:t>
            </w:r>
          </w:p>
        </w:tc>
      </w:tr>
      <w:tr w14:paraId="1A3F6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2" w:hRule="atLeast"/>
        </w:trPr>
        <w:tc>
          <w:tcPr>
            <w:tcW w:w="9318" w:type="dxa"/>
            <w:gridSpan w:val="4"/>
            <w:noWrap w:val="0"/>
            <w:vAlign w:val="top"/>
          </w:tcPr>
          <w:p w14:paraId="0484696B">
            <w:pPr>
              <w:pStyle w:val="5"/>
              <w:numPr>
                <w:ilvl w:val="0"/>
                <w:numId w:val="1"/>
              </w:numPr>
              <w:spacing w:line="24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技术参数</w:t>
            </w:r>
          </w:p>
          <w:p w14:paraId="1F7FFE10">
            <w:pPr>
              <w:numPr>
                <w:ilvl w:val="0"/>
                <w:numId w:val="0"/>
              </w:numPr>
              <w:spacing w:line="36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w:t>
            </w:r>
            <w:r>
              <w:rPr>
                <w:rFonts w:hint="eastAsia" w:ascii="宋体" w:hAnsi="宋体" w:eastAsia="宋体" w:cs="宋体"/>
                <w:color w:val="auto"/>
                <w:kern w:val="2"/>
                <w:sz w:val="24"/>
                <w:szCs w:val="24"/>
                <w:highlight w:val="none"/>
                <w:lang w:val="en-US" w:eastAsia="zh-CN" w:bidi="ar-SA"/>
              </w:rPr>
              <w:t>1、适用范围：人体硬组织切割、软组织切割气化，泌尿系碎石</w:t>
            </w:r>
          </w:p>
          <w:p w14:paraId="786B4374">
            <w:pPr>
              <w:spacing w:line="36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★2、工作激光输出波长：</w:t>
            </w:r>
            <w:r>
              <w:rPr>
                <w:rFonts w:hint="eastAsia" w:ascii="宋体" w:hAnsi="宋体" w:eastAsia="宋体" w:cs="宋体"/>
                <w:color w:val="auto"/>
                <w:sz w:val="24"/>
                <w:szCs w:val="24"/>
                <w:highlight w:val="none"/>
                <w:lang w:val="zh-CN"/>
              </w:rPr>
              <w:t>2100nm±100nm</w:t>
            </w:r>
          </w:p>
          <w:p w14:paraId="47032C67">
            <w:pPr>
              <w:spacing w:line="36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w:t>
            </w:r>
            <w:r>
              <w:rPr>
                <w:rFonts w:hint="eastAsia" w:ascii="宋体" w:hAnsi="宋体" w:eastAsia="宋体" w:cs="宋体"/>
                <w:color w:val="auto"/>
                <w:sz w:val="24"/>
                <w:szCs w:val="24"/>
                <w:highlight w:val="none"/>
                <w:lang w:val="zh-CN"/>
              </w:rPr>
              <w:t>激光腔体数:≥</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zh-CN"/>
              </w:rPr>
              <w:t>路</w:t>
            </w:r>
          </w:p>
          <w:p w14:paraId="5CEA583C">
            <w:pPr>
              <w:spacing w:line="36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★4、光纤末端输出平均功率：50-60W</w:t>
            </w:r>
          </w:p>
          <w:p w14:paraId="5FDA5BD2">
            <w:pPr>
              <w:spacing w:line="36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5、最大单脉冲能量：≥ 4.0J 可调</w:t>
            </w:r>
          </w:p>
          <w:p w14:paraId="2D32EF8A">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6、</w:t>
            </w:r>
            <w:r>
              <w:rPr>
                <w:rFonts w:hint="eastAsia" w:ascii="宋体" w:hAnsi="宋体" w:eastAsia="宋体" w:cs="宋体"/>
                <w:color w:val="auto"/>
                <w:sz w:val="24"/>
                <w:szCs w:val="24"/>
                <w:highlight w:val="none"/>
              </w:rPr>
              <w:t>最大脉冲重复频率：</w:t>
            </w:r>
            <w:r>
              <w:rPr>
                <w:rFonts w:hint="eastAsia" w:ascii="宋体" w:hAnsi="宋体" w:eastAsia="宋体" w:cs="宋体"/>
                <w:color w:val="auto"/>
                <w:sz w:val="24"/>
                <w:szCs w:val="24"/>
                <w:highlight w:val="none"/>
                <w:lang w:val="en-US" w:eastAsia="zh-CN"/>
              </w:rPr>
              <w:t>≥40</w:t>
            </w:r>
            <w:r>
              <w:rPr>
                <w:rFonts w:hint="eastAsia" w:ascii="宋体" w:hAnsi="宋体" w:eastAsia="宋体" w:cs="宋体"/>
                <w:color w:val="auto"/>
                <w:sz w:val="24"/>
                <w:szCs w:val="24"/>
                <w:highlight w:val="none"/>
              </w:rPr>
              <w:t>Hz</w:t>
            </w:r>
            <w:r>
              <w:rPr>
                <w:rFonts w:hint="eastAsia" w:ascii="宋体" w:hAnsi="宋体" w:eastAsia="宋体" w:cs="宋体"/>
                <w:color w:val="auto"/>
                <w:sz w:val="24"/>
                <w:szCs w:val="24"/>
                <w:highlight w:val="none"/>
                <w:lang w:val="en-US" w:eastAsia="zh-CN"/>
              </w:rPr>
              <w:t>可调</w:t>
            </w:r>
          </w:p>
          <w:p w14:paraId="22A814E6">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7、脉冲宽度：300us-600us，连续可调。</w:t>
            </w:r>
          </w:p>
          <w:p w14:paraId="53661D52">
            <w:pPr>
              <w:numPr>
                <w:ilvl w:val="0"/>
                <w:numId w:val="0"/>
              </w:numPr>
              <w:spacing w:line="36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8、具有控制能量稳定功能，激光能量输出不稳定度：≤±5%</w:t>
            </w:r>
          </w:p>
          <w:p w14:paraId="7AAE41CF">
            <w:pPr>
              <w:spacing w:line="360" w:lineRule="auto"/>
              <w:rPr>
                <w:rFonts w:hint="eastAsia" w:ascii="宋体" w:hAnsi="宋体" w:eastAsia="宋体" w:cs="宋体"/>
                <w:b/>
                <w:bCs/>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9、激光传输系统：光纤规格可选</w:t>
            </w:r>
          </w:p>
          <w:p w14:paraId="19C45CFF">
            <w:pPr>
              <w:pStyle w:val="5"/>
              <w:spacing w:line="360" w:lineRule="auto"/>
              <w:ind w:firstLine="0" w:firstLine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注：</w:t>
            </w:r>
            <w:r>
              <w:rPr>
                <w:rFonts w:hint="eastAsia" w:ascii="宋体" w:hAnsi="宋体" w:eastAsia="宋体" w:cs="宋体"/>
                <w:color w:val="auto"/>
                <w:kern w:val="2"/>
                <w:sz w:val="24"/>
                <w:szCs w:val="24"/>
                <w:highlight w:val="none"/>
                <w:lang w:val="en-US" w:eastAsia="zh-CN" w:bidi="ar-SA"/>
              </w:rPr>
              <w:t>★</w:t>
            </w:r>
            <w:r>
              <w:rPr>
                <w:rFonts w:hint="eastAsia" w:ascii="宋体" w:hAnsi="宋体" w:eastAsia="宋体" w:cs="宋体"/>
                <w:color w:val="auto"/>
                <w:sz w:val="24"/>
                <w:szCs w:val="24"/>
                <w:highlight w:val="none"/>
                <w:lang w:eastAsia="zh-CN"/>
              </w:rPr>
              <w:t>条款为实质性条款，不满足将导致投标文件被拒绝</w:t>
            </w:r>
          </w:p>
          <w:p w14:paraId="09072A58">
            <w:pPr>
              <w:pStyle w:val="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条款为重要条款，负偏离扣分值为其他普通参数的2倍</w:t>
            </w:r>
          </w:p>
          <w:p w14:paraId="0ABDC86F">
            <w:pPr>
              <w:pStyle w:val="5"/>
              <w:spacing w:line="36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第二部分商务要求（资质要求、交货时间、售后服务等）：</w:t>
            </w:r>
          </w:p>
          <w:p w14:paraId="6AE5B9B2">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一、供应商资质</w:t>
            </w:r>
          </w:p>
          <w:p w14:paraId="3E7BADB6">
            <w:pPr>
              <w:snapToGrid w:val="0"/>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（一）根据《医疗器械监督管理条例》（中华人民共和国国务院令第 739 号）的规定，若供应商为所响应产品的制造商，须提供其医疗器械生产企业备案证明文件或医疗器械生产许可证的扫描件或复印件加盖公章；若供应商非所响应产品（第一类医疗器械除外）的制造商，须提供其医疗器械经营企业备案证明文件或医疗器械经营许可证的扫描件或复印件加盖公章。</w:t>
            </w:r>
          </w:p>
          <w:p w14:paraId="3919FB1B">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二</w:t>
            </w:r>
            <w:r>
              <w:rPr>
                <w:rFonts w:hint="eastAsia" w:ascii="宋体" w:hAnsi="宋体" w:eastAsia="宋体" w:cs="宋体"/>
                <w:color w:val="auto"/>
                <w:sz w:val="24"/>
                <w:szCs w:val="24"/>
                <w:highlight w:val="none"/>
              </w:rPr>
              <w:t>）供应商须具备《中华人民共和国政府采购法》第二十二条第一款规定的条件，提供以下材料：</w:t>
            </w:r>
          </w:p>
          <w:p w14:paraId="5C2E9159">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1、营业执照副本或事业单位法人证书或民办非企业单位登记证书或社会团体法人登记证书或基金会法人登记证书扫描件或复印件并加盖公章。</w:t>
            </w:r>
          </w:p>
          <w:p w14:paraId="43827CF7">
            <w:pPr>
              <w:snapToGrid w:val="0"/>
              <w:spacing w:line="360" w:lineRule="auto"/>
              <w:ind w:firstLine="480" w:firstLineChars="200"/>
              <w:rPr>
                <w:rFonts w:hint="eastAsia" w:ascii="宋体" w:hAnsi="宋体" w:eastAsia="宋体" w:cs="宋体"/>
                <w:color w:val="auto"/>
                <w:sz w:val="24"/>
                <w:szCs w:val="24"/>
                <w:highlight w:val="none"/>
              </w:rPr>
            </w:pPr>
            <w:bookmarkStart w:id="0" w:name="OLE_LINK5"/>
            <w:r>
              <w:rPr>
                <w:rFonts w:hint="eastAsia" w:ascii="宋体" w:hAnsi="宋体" w:eastAsia="宋体" w:cs="宋体"/>
                <w:color w:val="auto"/>
                <w:sz w:val="24"/>
                <w:szCs w:val="24"/>
                <w:highlight w:val="none"/>
              </w:rPr>
              <w:t>2、财务状况报告等相关材料：提供202</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年度</w:t>
            </w:r>
            <w:r>
              <w:rPr>
                <w:rFonts w:hint="eastAsia" w:ascii="宋体" w:hAnsi="宋体" w:eastAsia="宋体" w:cs="宋体"/>
                <w:color w:val="auto"/>
                <w:sz w:val="24"/>
                <w:szCs w:val="24"/>
                <w:highlight w:val="none"/>
                <w:lang w:eastAsia="zh-CN"/>
              </w:rPr>
              <w:t>或</w:t>
            </w:r>
            <w:r>
              <w:rPr>
                <w:rFonts w:hint="eastAsia" w:ascii="宋体" w:hAnsi="宋体" w:eastAsia="宋体" w:cs="宋体"/>
                <w:color w:val="auto"/>
                <w:sz w:val="24"/>
                <w:szCs w:val="24"/>
                <w:highlight w:val="none"/>
                <w:lang w:val="en-US" w:eastAsia="zh-CN"/>
              </w:rPr>
              <w:t>2025年度</w:t>
            </w:r>
            <w:r>
              <w:rPr>
                <w:rFonts w:hint="eastAsia" w:ascii="宋体" w:hAnsi="宋体" w:eastAsia="宋体" w:cs="宋体"/>
                <w:color w:val="auto"/>
                <w:sz w:val="24"/>
                <w:szCs w:val="24"/>
                <w:highlight w:val="none"/>
              </w:rPr>
              <w:t>经第三方会计师事务所审计的企业财务报告扫描件（应包括完整的审计报告和财务报表）或提交响应文件截止日期前近3个月内银行出具的资信证明复印件并加盖公章。</w:t>
            </w:r>
          </w:p>
          <w:p w14:paraId="2C38BBE1">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3、202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年至少1个月的依法缴纳税收和社会保险费的相关证明材料扫描件或复印件并加盖公章。</w:t>
            </w:r>
          </w:p>
          <w:bookmarkEnd w:id="0"/>
          <w:p w14:paraId="5E1D45DE">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4、提交响应文件截止日前3年在经营活动中没有重大违法记录的书面声明（提交响应文件截止日前成立不足3年的供应商可提供自成立以来无重大违法记录的书面声明）并加盖公章。</w:t>
            </w:r>
          </w:p>
          <w:p w14:paraId="57A7C522">
            <w:pPr>
              <w:pStyle w:val="9"/>
              <w:snapToGrid w:val="0"/>
              <w:ind w:firstLine="56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w:t>
            </w: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lang w:val="en-US"/>
              </w:rPr>
              <w:t>）按照《财政部关于在政府采购活动中查询及使用信用记录有关问题的通知》（财库〔2016〕125号）的要求，采购代理机构于响应文件开启当日响应文件开启时间之前打印的信用中国、中国政府采购网的查询结果信用记录未列入失信被执行人、</w:t>
            </w:r>
            <w:r>
              <w:rPr>
                <w:rFonts w:hint="eastAsia" w:ascii="宋体" w:hAnsi="宋体" w:eastAsia="宋体" w:cs="宋体"/>
                <w:color w:val="auto"/>
                <w:sz w:val="24"/>
                <w:szCs w:val="24"/>
                <w:highlight w:val="none"/>
                <w:lang w:val="en-US" w:eastAsia="zh-CN"/>
              </w:rPr>
              <w:t>重大税收违法失信主体</w:t>
            </w:r>
            <w:r>
              <w:rPr>
                <w:rFonts w:hint="eastAsia" w:ascii="宋体" w:hAnsi="宋体" w:eastAsia="宋体" w:cs="宋体"/>
                <w:color w:val="auto"/>
                <w:sz w:val="24"/>
                <w:szCs w:val="24"/>
                <w:highlight w:val="none"/>
                <w:lang w:val="en-US"/>
              </w:rPr>
              <w:t>、政府采购严重违法失信行为记录名单。</w:t>
            </w:r>
          </w:p>
          <w:p w14:paraId="00276A38">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四</w:t>
            </w:r>
            <w:r>
              <w:rPr>
                <w:rFonts w:hint="eastAsia" w:ascii="宋体" w:hAnsi="宋体" w:eastAsia="宋体" w:cs="宋体"/>
                <w:color w:val="auto"/>
                <w:sz w:val="24"/>
                <w:szCs w:val="24"/>
                <w:highlight w:val="none"/>
              </w:rPr>
              <w:t>）供应商须由法定代表人或其授权的委托代理人参加磋商。供应商若为法定代表人参加磋商，须提供法定代表人资格证明书及身份证明原件或加盖公章的复印件（如身份证、护照、驾驶证等）；供应商若为被授权的委托代理人参加磋商，须提供法定代表人资格证明书、</w:t>
            </w:r>
            <w:r>
              <w:rPr>
                <w:rFonts w:hint="eastAsia" w:ascii="宋体" w:hAnsi="宋体" w:eastAsia="宋体" w:cs="宋体"/>
                <w:color w:val="auto"/>
                <w:sz w:val="24"/>
                <w:szCs w:val="24"/>
                <w:highlight w:val="none"/>
                <w:lang w:eastAsia="zh-CN"/>
              </w:rPr>
              <w:t>法定代表人</w:t>
            </w:r>
            <w:r>
              <w:rPr>
                <w:rFonts w:hint="eastAsia" w:ascii="宋体" w:hAnsi="宋体" w:eastAsia="宋体" w:cs="宋体"/>
                <w:color w:val="auto"/>
                <w:sz w:val="24"/>
                <w:szCs w:val="24"/>
                <w:highlight w:val="none"/>
              </w:rPr>
              <w:t>授权书（须由法定代表人签字或盖章）和被授权人身份证明原件或加盖公章的复印件（如身份证、护照、驾驶证等）。</w:t>
            </w:r>
          </w:p>
          <w:p w14:paraId="58D6E63B">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五</w:t>
            </w:r>
            <w:r>
              <w:rPr>
                <w:rFonts w:hint="eastAsia" w:ascii="宋体" w:hAnsi="宋体" w:eastAsia="宋体" w:cs="宋体"/>
                <w:color w:val="auto"/>
                <w:sz w:val="24"/>
                <w:szCs w:val="24"/>
                <w:highlight w:val="none"/>
              </w:rPr>
              <w:t>）本项目不接受联合体参加磋商，供应商须提供《非联合体磋商声明函》并加盖公章。</w:t>
            </w:r>
          </w:p>
          <w:p w14:paraId="730CA5EE">
            <w:pPr>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二．交货要求</w:t>
            </w:r>
          </w:p>
          <w:p w14:paraId="2CC1E84E">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1.交货时间：合同签订之日起十个工作日内安装调试完毕（具体情况以合同为准）</w:t>
            </w:r>
          </w:p>
          <w:p w14:paraId="4690FDF7">
            <w:pPr>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2.交货地点：</w:t>
            </w:r>
            <w:r>
              <w:rPr>
                <w:rFonts w:hint="eastAsia" w:ascii="宋体" w:hAnsi="宋体" w:eastAsia="宋体" w:cs="宋体"/>
                <w:color w:val="auto"/>
                <w:sz w:val="24"/>
                <w:szCs w:val="24"/>
                <w:highlight w:val="none"/>
                <w:lang w:eastAsia="zh-CN"/>
              </w:rPr>
              <w:t>天津市滨海新区中医医院</w:t>
            </w:r>
          </w:p>
          <w:p w14:paraId="4CA3E766">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特别要求：除主体设备外，还须包括生产厂家的完整的随机资料，包括完整的使用和维修手册、配套的辅助设备、技术资料（包括操作手册、使用指南、维修指南或服务手册等）、设备使用所必需的备品备件，负责运输、安装并提供相应的技术服务与质量保证。</w:t>
            </w:r>
          </w:p>
          <w:p w14:paraId="0B8C5A53">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4.交货的产品生产日期距离实际到货日期应≤6个月</w:t>
            </w:r>
          </w:p>
          <w:p w14:paraId="47EE9B35">
            <w:pPr>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三、服务要求</w:t>
            </w:r>
          </w:p>
          <w:p w14:paraId="2135347D">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1.保修期：整机保修≥</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年(自货物经采购方验收合格之日起计算保修期),保修期内</w:t>
            </w:r>
            <w:r>
              <w:rPr>
                <w:rFonts w:hint="eastAsia" w:ascii="宋体" w:hAnsi="宋体" w:eastAsia="宋体" w:cs="宋体"/>
                <w:color w:val="auto"/>
                <w:sz w:val="24"/>
                <w:szCs w:val="24"/>
                <w:highlight w:val="none"/>
                <w:lang w:eastAsia="zh-CN"/>
              </w:rPr>
              <w:t>免费消毒、免费更换所有耗材，</w:t>
            </w:r>
            <w:r>
              <w:rPr>
                <w:rFonts w:hint="eastAsia" w:ascii="宋体" w:hAnsi="宋体" w:eastAsia="宋体" w:cs="宋体"/>
                <w:color w:val="auto"/>
                <w:sz w:val="24"/>
                <w:szCs w:val="24"/>
                <w:highlight w:val="none"/>
              </w:rPr>
              <w:t>出现质量问题由供应商免费上门保修，且免费更换全部零配件，并承担修理、调换或退货以及由此给采购方造成损失的实际费用。</w:t>
            </w:r>
          </w:p>
          <w:p w14:paraId="5EA709A9">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2.依据产品说明书，保修期内供应商对所供货物提供免费维护与保养。</w:t>
            </w:r>
          </w:p>
          <w:p w14:paraId="6862D665">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3.货物在保修期内更换整机的，从双方确认更换完成日期开始，保修期重新计算。</w:t>
            </w:r>
          </w:p>
          <w:p w14:paraId="11CC3C08">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4.在产品说明书或标签中标明的使用期限内，供应商免费对货物的软件进行更新、维护、升级。</w:t>
            </w:r>
          </w:p>
          <w:p w14:paraId="2A3BFE20">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在产品说明书或标签中标明的产品使用期限内，因货物质量问题，造成事故，供应商除负责修复、调换本合同货物外，还应承担受损人员及财产的赔偿责任，包括但不限于造成采购方数据丢失、损坏的，还应承担恢复数据、信息等费用损失。</w:t>
            </w:r>
          </w:p>
          <w:p w14:paraId="03ACCB08">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6.在产品说明书或标签中标明的产品使用期限内，货物因制造粗糙、设计缺陷或原材料缺陷但在上述保修期届满之前的合理检测中未能发现的潜在缺陷，供应商负责免费更换、修复。</w:t>
            </w:r>
          </w:p>
          <w:p w14:paraId="27BCDFA4">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供应商针对采购方的报修，供应商的服务人员在24小时内上门，并在48小时内予以修复。供应商对于采购方报修后48小时内无法修复的部分：保修期内供应商72小时内免费更换；超过保修期但仍在产品说明书或标签中标明的产品使用期限内的，供应商72小时内更换。若供应商不予配合，采购方有权委托第三方修复或者向第三方采购同等规格的替换产品，由此产生的一切费用均由供应商承担。</w:t>
            </w:r>
          </w:p>
          <w:p w14:paraId="2FB3F944">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8.供应商所提供的货物必须具有合法手续及相关文件。如涉及知识产权，则必须是自己拥有或合法使用，不得侵害任何第三方的合法权益。</w:t>
            </w:r>
          </w:p>
          <w:p w14:paraId="7F6FD4D7">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9.供应商应随货物向采购方交付货物的使用说明书及货物相关的资料。如果所提交文件是外文的，供应商有义务为采购方提供中文或译成中文文件。</w:t>
            </w:r>
          </w:p>
          <w:p w14:paraId="6D170203">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货物在途及安装调试过程中的风险及责任全部由供应商自行承担，包括但不限于货物在途时或安装调试过程中发生毁损、灭失，以及给采购方或其工作人员、供应商或其工作人员、第三方造成人身伤亡或财产损失等。</w:t>
            </w:r>
          </w:p>
          <w:p w14:paraId="18B5C978">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11.未经采购人同意，成交供应商不得转让合同、转包或分包。</w:t>
            </w:r>
          </w:p>
          <w:p w14:paraId="59F68530">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所响应产品涉及商品包装或快递包装的，按照《财政部办公厅、生态环境部办公厅、国家邮政局办公室关于印发&lt;商品包装政府采购需求标准（试行）&gt;、&lt;快递包装政府采购需求标准（试行）&gt;的通知》（财办库〔2020〕123号）要求执行。</w:t>
            </w:r>
          </w:p>
          <w:p w14:paraId="36CFB814">
            <w:pPr>
              <w:snapToGrid w:val="0"/>
              <w:spacing w:line="360" w:lineRule="auto"/>
              <w:ind w:firstLine="480" w:firstLineChars="200"/>
              <w:rPr>
                <w:rFonts w:hint="eastAsia" w:ascii="宋体" w:hAnsi="宋体" w:eastAsia="宋体" w:cs="宋体"/>
                <w:color w:val="auto"/>
                <w:spacing w:val="8"/>
                <w:sz w:val="24"/>
                <w:szCs w:val="24"/>
                <w:highlight w:val="none"/>
                <w:shd w:val="clear" w:color="auto" w:fill="FFFFFF"/>
              </w:rPr>
            </w:pPr>
            <w:r>
              <w:rPr>
                <w:rFonts w:hint="eastAsia" w:ascii="宋体" w:hAnsi="宋体" w:eastAsia="宋体" w:cs="宋体"/>
                <w:color w:val="auto"/>
                <w:sz w:val="24"/>
                <w:szCs w:val="24"/>
                <w:highlight w:val="none"/>
              </w:rPr>
              <w:t xml:space="preserve">13.供应商须整包进行磋商，不得拆包分项响应。 </w:t>
            </w:r>
          </w:p>
          <w:p w14:paraId="75F9C554">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14.根据《医疗器械监督管理条例》的规定，供应商所投产品如属于第一类医疗器械，须提供医疗器械备案证明文件复印件并加盖公章，供应商所投产品如属于第二类或第三类医疗器械，须具备食品药品监督管理局颁发的在有效期内的中华人民共和国医疗器械注册证，提供证书复印件并加盖公章。</w:t>
            </w:r>
          </w:p>
          <w:p w14:paraId="3B2BA456">
            <w:pPr>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第三部分：付款方式</w:t>
            </w:r>
          </w:p>
          <w:p w14:paraId="14A7E6E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在合同签订三日内向采购方缴纳合同标的额的10%作为履约保证金，待保修期届满后，由采购方在保修期届满30日内全额(无息)退还给供应商，但历次因违约扣除的履约保证金不予退还。在保修期内，供应商一旦发生需扣除履约保证金的情形，供应商应在收到采购方扣除履约保证金通知之日起30日内向采购方补足履约保证金。</w:t>
            </w:r>
          </w:p>
          <w:p w14:paraId="576B8DDD">
            <w:pPr>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2.货物送到指定地点、完成安装调试、经院方验收合格，院方已收到足额履约保证金，且院方收到中标供应商提供的等额合规发票后全额付款。</w:t>
            </w:r>
          </w:p>
          <w:p w14:paraId="71E8E60F">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是否有配套耗材：   </w:t>
            </w: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 xml:space="preserve">有 </w:t>
            </w: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无</w:t>
            </w:r>
          </w:p>
          <w:p w14:paraId="5D170CC7">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医用激光光纤（一次性使用），规格包括 200um/272um/550um</w:t>
            </w:r>
          </w:p>
          <w:p w14:paraId="6E9C4BA8">
            <w:pPr>
              <w:pStyle w:val="5"/>
              <w:ind w:firstLine="0" w:firstLineChars="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eastAsia="zh-CN"/>
              </w:rPr>
              <w:t>其他要求：</w:t>
            </w:r>
            <w:r>
              <w:rPr>
                <w:rFonts w:hint="eastAsia" w:ascii="宋体" w:hAnsi="宋体" w:eastAsia="宋体" w:cs="宋体"/>
                <w:color w:val="auto"/>
                <w:sz w:val="24"/>
                <w:szCs w:val="24"/>
                <w:highlight w:val="none"/>
                <w:lang w:val="en-US" w:eastAsia="zh-CN"/>
              </w:rPr>
              <w:t>无</w:t>
            </w:r>
          </w:p>
          <w:p w14:paraId="67917D49">
            <w:pPr>
              <w:rPr>
                <w:rFonts w:hint="eastAsia" w:ascii="宋体" w:hAnsi="宋体" w:eastAsia="宋体" w:cs="宋体"/>
                <w:color w:val="auto"/>
                <w:sz w:val="24"/>
                <w:szCs w:val="24"/>
                <w:highlight w:val="none"/>
              </w:rPr>
            </w:pPr>
          </w:p>
        </w:tc>
      </w:tr>
    </w:tbl>
    <w:p w14:paraId="2B2A725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
    <w:altName w:val="宋体"/>
    <w:panose1 w:val="00000000000000000000"/>
    <w:charset w:val="86"/>
    <w:family w:val="roman"/>
    <w:pitch w:val="default"/>
    <w:sig w:usb0="00000000" w:usb1="00000000" w:usb2="00000010" w:usb3="00000000" w:csb0="00040000"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EB7FF7"/>
    <w:rsid w:val="74EB7F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customStyle="1" w:styleId="2">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styleId="3">
    <w:name w:val="Body Text"/>
    <w:basedOn w:val="1"/>
    <w:next w:val="1"/>
    <w:unhideWhenUsed/>
    <w:qFormat/>
    <w:uiPriority w:val="99"/>
    <w:pPr>
      <w:spacing w:after="120"/>
    </w:pPr>
  </w:style>
  <w:style w:type="paragraph" w:styleId="4">
    <w:name w:val="Body Text Indent"/>
    <w:basedOn w:val="1"/>
    <w:next w:val="3"/>
    <w:qFormat/>
    <w:uiPriority w:val="0"/>
    <w:pPr>
      <w:ind w:firstLine="435"/>
    </w:pPr>
    <w:rPr>
      <w:rFonts w:ascii="仿宋_GB2312" w:eastAsia="仿宋_GB2312"/>
      <w:bCs/>
      <w:sz w:val="32"/>
      <w:szCs w:val="28"/>
    </w:rPr>
  </w:style>
  <w:style w:type="paragraph" w:styleId="5">
    <w:name w:val="Body Text First Indent 2"/>
    <w:basedOn w:val="4"/>
    <w:next w:val="1"/>
    <w:qFormat/>
    <w:uiPriority w:val="0"/>
    <w:pPr>
      <w:tabs>
        <w:tab w:val="left" w:pos="480"/>
      </w:tabs>
      <w:ind w:firstLine="420" w:firstLineChars="200"/>
    </w:pPr>
    <w:rPr>
      <w:rFonts w:ascii="Calibri" w:hAnsi="Calibri" w:eastAsia="宋体" w:cs="Times New Roman"/>
      <w:sz w:val="21"/>
      <w:szCs w:val="22"/>
      <w:lang w:val="en-US" w:eastAsia="zh-CN" w:bidi="ar-SA"/>
    </w:rPr>
  </w:style>
  <w:style w:type="paragraph" w:customStyle="1" w:styleId="8">
    <w:name w:val="Default"/>
    <w:qFormat/>
    <w:uiPriority w:val="0"/>
    <w:pPr>
      <w:widowControl w:val="0"/>
      <w:autoSpaceDE w:val="0"/>
      <w:autoSpaceDN w:val="0"/>
      <w:adjustRightInd w:val="0"/>
    </w:pPr>
    <w:rPr>
      <w:rFonts w:ascii="......." w:hAnsi="......." w:eastAsia="......." w:cs="......."/>
      <w:color w:val="000000"/>
      <w:sz w:val="24"/>
      <w:szCs w:val="24"/>
      <w:lang w:val="en-US" w:eastAsia="zh-CN" w:bidi="ar-SA"/>
    </w:rPr>
  </w:style>
  <w:style w:type="paragraph" w:customStyle="1" w:styleId="9">
    <w:name w:val="首行缩进"/>
    <w:basedOn w:val="1"/>
    <w:qFormat/>
    <w:uiPriority w:val="0"/>
    <w:pPr>
      <w:spacing w:line="360" w:lineRule="auto"/>
      <w:ind w:firstLine="480" w:firstLineChars="200"/>
    </w:pPr>
    <w:rPr>
      <w:rFonts w:ascii="Times New Roman" w:hAnsi="Times New Roman" w:eastAsia="宋体" w:cs="Times New Roman"/>
      <w:sz w:val="24"/>
      <w:szCs w:val="22"/>
      <w:lang w:val="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2026-02-14T05:40:00Z</dcterms:created>
  <dc:creator>宋可口ya！</dc:creator>
  <cp:lastModifiedBy>宋可口ya！</cp:lastModifiedBy>
  <dcterms:modified xsi:type="dcterms:W3CDTF">2026-02-14T05:40:59Z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5B508C9A7AE14E1AAAA5B2932639DF6F_11</vt:lpwstr>
  </property>
  <property fmtid="{D5CDD505-2E9C-101B-9397-08002B2CF9AE}" pid="4" name="KSOTemplateDocerSaveRecord">
    <vt:lpwstr>eyJoZGlkIjoiYjdmMzk2OWMxMjhiYmMwNmMwOGVhZTU5MjQ3MzlmMmEiLCJ1c2VySWQiOiIyODg5MTc3NTMifQ==</vt:lpwstr>
  </property>
</Properties>
</file>