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E68E">
      <w:pPr>
        <w:spacing w:after="0" w:line="360" w:lineRule="auto"/>
        <w:ind w:firstLine="480" w:firstLineChars="200"/>
        <w:rPr>
          <w:rFonts w:hint="eastAsia" w:ascii="宋体" w:hAnsi="宋体" w:eastAsia="宋体" w:cs="宋体"/>
          <w:b w:val="0"/>
          <w:color w:val="auto"/>
          <w:sz w:val="24"/>
          <w:szCs w:val="24"/>
          <w:highlight w:val="none"/>
        </w:rPr>
      </w:pPr>
      <w:bookmarkStart w:id="0" w:name="_Toc29215"/>
      <w:r>
        <w:rPr>
          <w:rFonts w:hint="eastAsia" w:ascii="宋体" w:hAnsi="宋体" w:eastAsia="宋体" w:cs="宋体"/>
          <w:b w:val="0"/>
          <w:color w:val="auto"/>
          <w:sz w:val="24"/>
          <w:szCs w:val="24"/>
          <w:highlight w:val="none"/>
        </w:rPr>
        <w:t>一、项目背景</w:t>
      </w:r>
    </w:p>
    <w:p w14:paraId="3EADF6F6">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为满足我院人才队伍建设及业务发展需要，采购具有招聘资质的招聘机构组织实施我院45名多种形式用工人员公开招聘工作。</w:t>
      </w:r>
    </w:p>
    <w:p w14:paraId="7ACE39DF">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二、项目预算</w:t>
      </w:r>
    </w:p>
    <w:p w14:paraId="3550556C">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14万元。</w:t>
      </w:r>
    </w:p>
    <w:p w14:paraId="546AE58D">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三、资格要求</w:t>
      </w:r>
    </w:p>
    <w:p w14:paraId="35730CCA">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（一）投标人具备《中华人民共和国政府采购法》第二十二条第一款规定的条件，提供以下材料：</w:t>
      </w:r>
    </w:p>
    <w:p w14:paraId="0BDF1653">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1.营业执照副本或事业单位法人证书或民办非企业单位登记证书或社会团体法人登记证书或基金会法人登记证书扫描件或复印件并加盖公章。</w:t>
      </w:r>
    </w:p>
    <w:p w14:paraId="6492B7D3">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财务状况报告等相关材料：提供2024年或2025年经第三方会计师事务所审计的企业财务报告扫描件（应包括完整的审计报告和财务报表）或提交响应文件截止日期前近3个月内银行出具的资信证明复印件并加盖公章。</w:t>
      </w:r>
    </w:p>
    <w:p w14:paraId="2F611FCB">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3.2026年至少1个月的依法缴纳税收和社会保险费的相关证明材料扫描件或复印件并加盖公章。</w:t>
      </w:r>
    </w:p>
    <w:p w14:paraId="5589291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07ABFB5B">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225A7C0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6.供应商须具备有效期内的《人力资源服务许可证》并加盖公章。</w:t>
      </w:r>
    </w:p>
    <w:p w14:paraId="6F9850B0">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（二）本项目不接受联合体，不允许分包、转包。</w:t>
      </w:r>
    </w:p>
    <w:p w14:paraId="5D3670B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四、服务期</w:t>
      </w:r>
    </w:p>
    <w:p w14:paraId="01494E1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签订合同之日起三个月内完成全部招聘流程。</w:t>
      </w:r>
    </w:p>
    <w:p w14:paraId="7721622F">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五、服务地点</w:t>
      </w:r>
    </w:p>
    <w:p w14:paraId="32E2A88F">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天津市（特殊情况以合同为准）。</w:t>
      </w:r>
    </w:p>
    <w:p w14:paraId="0760E0A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六、付款方式</w:t>
      </w:r>
    </w:p>
    <w:p w14:paraId="73E36D1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待全部招聘工作结束后一次性支付，未达到甲方要求所造成的损失全部由乙方承担。</w:t>
      </w:r>
    </w:p>
    <w:p w14:paraId="3EF4D54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七、技术要求</w:t>
      </w:r>
    </w:p>
    <w:p w14:paraId="25F50D78">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（一）按照《市委组织部市人社局关于贯彻落实中组部人社部关于进一步做好事业单位公开招聘工作的通知》（津人社办发【2024】45号）文件要求，严格执行招聘纪律，确保招聘工作的专业性、严谨性。</w:t>
      </w:r>
    </w:p>
    <w:p w14:paraId="5BE5A6A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（二）发布公告：天津市市级相关网站发布招聘公告，笔试、面试、体检等各类通知、聘用公示等，有效期不少于6周。按时在网上发布笔试、面试综合成绩、体检、拟聘等相关信息。</w:t>
      </w:r>
    </w:p>
    <w:p w14:paraId="73861E6F">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（三）报名阶段：提供网上报名系统，实现网上填表、自动手动简历筛选、发送笔试、面试通知、应聘统计、网上缴费支付、网上打印准考证等功能。</w:t>
      </w:r>
    </w:p>
    <w:p w14:paraId="74558DA3">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（四）保密入围：安排保密入围，符合国家要求满足严格保密。</w:t>
      </w:r>
    </w:p>
    <w:p w14:paraId="3302A8F3">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（五）笔试：</w:t>
      </w:r>
    </w:p>
    <w:p w14:paraId="2CEBA91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笔试题目内容和要求待定。安排相关人员阅卷，成绩汇总，及相关的考务工作，主要包括：</w:t>
      </w:r>
    </w:p>
    <w:p w14:paraId="721E1CDE">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1.考试考场联络协调；</w:t>
      </w:r>
    </w:p>
    <w:p w14:paraId="1BC18FF0">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2.考场布置；</w:t>
      </w:r>
    </w:p>
    <w:p w14:paraId="72257E0E">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3.试卷押送；</w:t>
      </w:r>
    </w:p>
    <w:p w14:paraId="5186B6E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4.考试中涉及的考务用品准备；</w:t>
      </w:r>
    </w:p>
    <w:p w14:paraId="7A2753A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5.根据笔试安排，配备相应的考务人员和现场服务人员。</w:t>
      </w:r>
    </w:p>
    <w:p w14:paraId="4B42C052">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（六）笔试公布成绩：网站发布成绩，并且向进入面试考生发布面试信息并确认。</w:t>
      </w:r>
    </w:p>
    <w:p w14:paraId="18121137">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（七）面试：</w:t>
      </w:r>
    </w:p>
    <w:p w14:paraId="7E66DD53">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1.面试题目内容和要求待定。根据岗位人数和面试时间，提供相应面试题本及所需物品。</w:t>
      </w:r>
    </w:p>
    <w:p w14:paraId="142F1876">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2.面试中提供：</w:t>
      </w:r>
    </w:p>
    <w:p w14:paraId="3502ACEA">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（1）试卷押送；</w:t>
      </w:r>
    </w:p>
    <w:p w14:paraId="04361F35">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（2）面试考场联络、考场布置；</w:t>
      </w:r>
    </w:p>
    <w:p w14:paraId="3B883CAE">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（3）面试所需各类设备的准备；</w:t>
      </w:r>
    </w:p>
    <w:p w14:paraId="416CBB7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（4）考务用品，办公用品耗材的准备；</w:t>
      </w:r>
    </w:p>
    <w:p w14:paraId="4497C05D">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（5）面试考生的组织与管理；</w:t>
      </w:r>
    </w:p>
    <w:p w14:paraId="49F30F57">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（6）根据面试流程安排，配备相应的工作人员和现场服务人员；</w:t>
      </w:r>
    </w:p>
    <w:p w14:paraId="5FF349E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（7）面试成绩录入、汇总统计、核分、出具面试成绩单。</w:t>
      </w:r>
    </w:p>
    <w:p w14:paraId="5EC802D4">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3.安排面试考试场地及相关休息场地。</w:t>
      </w:r>
    </w:p>
    <w:p w14:paraId="18C5FCFA">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4.招聘各环节信息发布要求：</w:t>
      </w:r>
    </w:p>
    <w:p w14:paraId="55D537C5">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（1）笔试成绩公布时，同时公布资格复审通知；</w:t>
      </w:r>
    </w:p>
    <w:p w14:paraId="3F357D07">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（2）在资格复审后通知考生面试缴费、打印面试准考证时间；</w:t>
      </w:r>
    </w:p>
    <w:p w14:paraId="1B615CE8">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（3）在面试缴费及打印面试准考证期间通知总成绩查询时间（通常为面试结束后7天）；</w:t>
      </w:r>
    </w:p>
    <w:p w14:paraId="478DE21D">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（4）查询总成绩时通知体检时间及体检注意事项。</w:t>
      </w:r>
    </w:p>
    <w:p w14:paraId="0993846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5.整体工作要求</w:t>
      </w:r>
    </w:p>
    <w:p w14:paraId="33C7F22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（1）保证网络和办公电话畅通，提供相应技术支持；</w:t>
      </w:r>
    </w:p>
    <w:p w14:paraId="3E68803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（2）做好各环节、各方面保密工作；</w:t>
      </w:r>
    </w:p>
    <w:p w14:paraId="0292BED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（3）严格时间，按照公告时间完成对应内容；</w:t>
      </w:r>
    </w:p>
    <w:p w14:paraId="783D2765">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（4）如遇紧急事项，为考生发布短信息提醒并确认；</w:t>
      </w:r>
    </w:p>
    <w:p w14:paraId="778CC4B7">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（5）配合区人社局和区卫健委完成相关工作。</w:t>
      </w:r>
    </w:p>
    <w:p w14:paraId="3ABD85F9">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6.特别说明：上述需求为本次招标的最低要求，投标人应提供满足或优于此需求的服务。</w:t>
      </w:r>
    </w:p>
    <w:p w14:paraId="562843CB">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（八）本项目不接受赠品或者与采购无关的其他商品、服务，供应商亦不得以采购人要求实施前述馈赠、回扣等行为。</w:t>
      </w:r>
    </w:p>
    <w:p w14:paraId="70FE2681">
      <w:pPr>
        <w:spacing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八、其他要求</w:t>
      </w:r>
    </w:p>
    <w:p w14:paraId="6C63C0ED">
      <w:pPr>
        <w:shd w:val="clear"/>
        <w:rPr>
          <w:rFonts w:hint="eastAsia" w:eastAsiaTheme="minorEastAsia"/>
          <w:lang w:eastAsia="zh-CN"/>
        </w:rPr>
      </w:pPr>
      <w:r>
        <w:rPr>
          <w:rFonts w:hint="eastAsia" w:ascii="宋体" w:hAnsi="宋体" w:eastAsia="宋体" w:cs="宋体"/>
          <w:b w:val="0"/>
          <w:color w:val="auto"/>
          <w:sz w:val="24"/>
          <w:szCs w:val="24"/>
          <w:highlight w:val="none"/>
        </w:rPr>
        <w:t>无。</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445C2"/>
    <w:rsid w:val="2F54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napToGrid/>
      <w:spacing w:after="0" w:line="360" w:lineRule="atLeast"/>
      <w:jc w:val="both"/>
      <w:textAlignment w:val="baseline"/>
    </w:pPr>
    <w:rPr>
      <w:rFonts w:ascii="Times New Roman" w:hAnsi="Times New Roman" w:eastAsia="宋体"/>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2026-04-30T06:49:00Z</dcterms:created>
  <dc:creator>宋可口ya！</dc:creator>
  <cp:lastModifiedBy>宋可口ya！</cp:lastModifiedBy>
  <dcterms:modified xsi:type="dcterms:W3CDTF">2026-04-30T06:49:41Z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94CE94084ED4474C82AF795F66C4BA83_11</vt:lpwstr>
  </property>
  <property fmtid="{D5CDD505-2E9C-101B-9397-08002B2CF9AE}" pid="4" name="KSOTemplateDocerSaveRecord">
    <vt:lpwstr>eyJoZGlkIjoiYjdmMzk2OWMxMjhiYmMwNmMwOGVhZTU5MjQ3MzlmMmEiLCJ1c2VySWQiOiIyODg5MTc3NTMifQ==</vt:lpwstr>
  </property>
</Properties>
</file>