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5A4FA">
      <w:pPr>
        <w:pStyle w:val="2"/>
        <w:keepNext/>
        <w:keepLines/>
        <w:pageBreakBefore w:val="0"/>
        <w:widowControl w:val="0"/>
        <w:kinsoku/>
        <w:wordWrap/>
        <w:overflowPunct/>
        <w:topLinePunct w:val="0"/>
        <w:autoSpaceDE/>
        <w:autoSpaceDN/>
        <w:bidi w:val="0"/>
        <w:adjustRightInd w:val="0"/>
        <w:snapToGrid/>
        <w:spacing w:line="456" w:lineRule="auto"/>
        <w:ind w:left="0" w:leftChars="0" w:firstLine="0" w:firstLineChars="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项目需求书</w:t>
      </w:r>
    </w:p>
    <w:p w14:paraId="782383CC">
      <w:pPr>
        <w:pageBreakBefore w:val="0"/>
        <w:widowControl w:val="0"/>
        <w:kinsoku/>
        <w:wordWrap/>
        <w:overflowPunct/>
        <w:topLinePunct w:val="0"/>
        <w:autoSpaceDE/>
        <w:autoSpaceDN/>
        <w:bidi w:val="0"/>
        <w:snapToGrid/>
        <w:spacing w:line="456"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一、项目背景</w:t>
      </w:r>
    </w:p>
    <w:p w14:paraId="4F3240A9">
      <w:pPr>
        <w:pageBreakBefore w:val="0"/>
        <w:widowControl w:val="0"/>
        <w:kinsoku/>
        <w:wordWrap/>
        <w:overflowPunct/>
        <w:topLinePunct w:val="0"/>
        <w:autoSpaceDE/>
        <w:autoSpaceDN/>
        <w:bidi w:val="0"/>
        <w:snapToGrid/>
        <w:spacing w:line="45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前，医院信息中心机房承担着关键数据及业务系统的运行任务，借助核心网络、服务器、存储以及安全设备开展数据交互工作。为确保数据安全，保障业务系统的正常运行，拟计划对现有的网络安全架构做提升改造，提升系统的可靠性、稳定性与可用性，需采购一批安全设备和安全服务。</w:t>
      </w:r>
    </w:p>
    <w:p w14:paraId="0234B627">
      <w:pPr>
        <w:pageBreakBefore w:val="0"/>
        <w:widowControl w:val="0"/>
        <w:kinsoku/>
        <w:wordWrap/>
        <w:overflowPunct/>
        <w:topLinePunct w:val="0"/>
        <w:autoSpaceDE/>
        <w:autoSpaceDN/>
        <w:bidi w:val="0"/>
        <w:snapToGrid/>
        <w:spacing w:line="456"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二、项目预算</w:t>
      </w:r>
    </w:p>
    <w:p w14:paraId="18188F0A">
      <w:pPr>
        <w:pageBreakBefore w:val="0"/>
        <w:widowControl w:val="0"/>
        <w:kinsoku/>
        <w:wordWrap/>
        <w:overflowPunct/>
        <w:topLinePunct w:val="0"/>
        <w:autoSpaceDE/>
        <w:autoSpaceDN/>
        <w:bidi w:val="0"/>
        <w:snapToGrid/>
        <w:spacing w:line="45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49</w:t>
      </w:r>
      <w:r>
        <w:rPr>
          <w:rFonts w:hint="eastAsia" w:ascii="宋体" w:hAnsi="宋体" w:eastAsia="宋体" w:cs="宋体"/>
          <w:color w:val="auto"/>
          <w:sz w:val="24"/>
          <w:szCs w:val="24"/>
          <w:highlight w:val="none"/>
        </w:rPr>
        <w:t>万元</w:t>
      </w:r>
    </w:p>
    <w:p w14:paraId="0D25F1D2">
      <w:pPr>
        <w:pageBreakBefore w:val="0"/>
        <w:widowControl w:val="0"/>
        <w:kinsoku/>
        <w:wordWrap/>
        <w:overflowPunct/>
        <w:topLinePunct w:val="0"/>
        <w:autoSpaceDE/>
        <w:autoSpaceDN/>
        <w:bidi w:val="0"/>
        <w:snapToGrid/>
        <w:spacing w:line="456"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三、资格要求</w:t>
      </w:r>
    </w:p>
    <w:p w14:paraId="00C02842">
      <w:pPr>
        <w:pageBreakBefore w:val="0"/>
        <w:widowControl w:val="0"/>
        <w:kinsoku/>
        <w:wordWrap/>
        <w:overflowPunct/>
        <w:topLinePunct w:val="0"/>
        <w:autoSpaceDE/>
        <w:autoSpaceDN/>
        <w:bidi w:val="0"/>
        <w:snapToGrid/>
        <w:spacing w:line="45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1.营业执照副本或事业单位法人证书或民办非企业单位登记证书或社会团体法人登记证书或基金会法人登记证书复印件，并加盖企业公章。</w:t>
      </w:r>
    </w:p>
    <w:p w14:paraId="4AC3F752">
      <w:pPr>
        <w:pageBreakBefore w:val="0"/>
        <w:widowControl w:val="0"/>
        <w:kinsoku/>
        <w:wordWrap/>
        <w:overflowPunct/>
        <w:topLinePunct w:val="0"/>
        <w:autoSpaceDE/>
        <w:autoSpaceDN/>
        <w:bidi w:val="0"/>
        <w:snapToGrid/>
        <w:spacing w:line="45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提供2024年或2025年度企业经</w:t>
      </w:r>
      <w:r>
        <w:rPr>
          <w:rFonts w:hint="eastAsia" w:ascii="宋体" w:hAnsi="宋体" w:eastAsia="宋体" w:cs="宋体"/>
          <w:color w:val="auto"/>
          <w:sz w:val="24"/>
          <w:szCs w:val="24"/>
          <w:highlight w:val="none"/>
        </w:rPr>
        <w:t>第三方会计师事务所审计的企业财务报告复印件或提交响应文件截止日期前近3个月内银行出具的资信证明复印件，并加盖企业公章。</w:t>
      </w:r>
    </w:p>
    <w:p w14:paraId="19C3DD1E">
      <w:pPr>
        <w:pageBreakBefore w:val="0"/>
        <w:widowControl w:val="0"/>
        <w:kinsoku/>
        <w:wordWrap/>
        <w:overflowPunct/>
        <w:topLinePunct w:val="0"/>
        <w:autoSpaceDE/>
        <w:autoSpaceDN/>
        <w:bidi w:val="0"/>
        <w:snapToGrid/>
        <w:spacing w:line="45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3.提供2026年1月至今任意一个月依法纳税的有效票据凭证复印件及2026年1月至今任意一个月缴纳社会保险的凭据（专用收据或社会保险缴纳清单）复印件，并加盖企业公章。</w:t>
      </w:r>
    </w:p>
    <w:p w14:paraId="26D8EB64">
      <w:pPr>
        <w:pageBreakBefore w:val="0"/>
        <w:widowControl w:val="0"/>
        <w:kinsoku/>
        <w:wordWrap/>
        <w:overflowPunct/>
        <w:topLinePunct w:val="0"/>
        <w:autoSpaceDE/>
        <w:autoSpaceDN/>
        <w:bidi w:val="0"/>
        <w:snapToGrid/>
        <w:spacing w:line="45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4.提交响应文件截止日前3年在经营活动中没有重大违法记录的书面声明（提交响应文件截止日前成立不足3年的供应商可提供自成立以来无重大违法记录的书面声明），并加盖公章。</w:t>
      </w:r>
    </w:p>
    <w:p w14:paraId="32321676">
      <w:pPr>
        <w:pageBreakBefore w:val="0"/>
        <w:widowControl w:val="0"/>
        <w:kinsoku/>
        <w:wordWrap/>
        <w:overflowPunct/>
        <w:topLinePunct w:val="0"/>
        <w:autoSpaceDE/>
        <w:autoSpaceDN/>
        <w:bidi w:val="0"/>
        <w:snapToGrid/>
        <w:spacing w:line="45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须由法定代表人或其授权的委托代理人参加磋商。供应商若为法定代表人参加磋商，需提供法定代表人资格证明书（须加盖投标单位公章）；供应商若为供应商代表参加磋商，须提供法定代表人授权书（须由法定代表人签字或盖章）和供应商代表身份证原件。</w:t>
      </w:r>
    </w:p>
    <w:p w14:paraId="3A26BBE9">
      <w:pPr>
        <w:pageBreakBefore w:val="0"/>
        <w:widowControl w:val="0"/>
        <w:kinsoku/>
        <w:wordWrap/>
        <w:overflowPunct/>
        <w:topLinePunct w:val="0"/>
        <w:autoSpaceDE/>
        <w:autoSpaceDN/>
        <w:bidi w:val="0"/>
        <w:snapToGrid/>
        <w:spacing w:line="45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6.本项目不接受联合体，不允许分包、转包。</w:t>
      </w:r>
    </w:p>
    <w:p w14:paraId="00C0B504">
      <w:pPr>
        <w:pageBreakBefore w:val="0"/>
        <w:widowControl w:val="0"/>
        <w:kinsoku/>
        <w:wordWrap/>
        <w:overflowPunct/>
        <w:topLinePunct w:val="0"/>
        <w:autoSpaceDE/>
        <w:autoSpaceDN/>
        <w:bidi w:val="0"/>
        <w:snapToGrid/>
        <w:spacing w:line="456" w:lineRule="auto"/>
        <w:ind w:firstLine="480" w:firstLineChars="200"/>
        <w:textAlignment w:val="auto"/>
        <w:rPr>
          <w:rFonts w:hint="eastAsia" w:ascii="宋体" w:hAnsi="宋体" w:eastAsia="宋体" w:cs="宋体"/>
          <w:color w:val="auto"/>
          <w:sz w:val="24"/>
          <w:szCs w:val="24"/>
          <w:highlight w:val="none"/>
        </w:rPr>
      </w:pPr>
    </w:p>
    <w:p w14:paraId="0F0021E2">
      <w:pPr>
        <w:pageBreakBefore w:val="0"/>
        <w:widowControl w:val="0"/>
        <w:kinsoku/>
        <w:wordWrap/>
        <w:overflowPunct/>
        <w:topLinePunct w:val="0"/>
        <w:autoSpaceDE/>
        <w:autoSpaceDN/>
        <w:bidi w:val="0"/>
        <w:snapToGrid/>
        <w:spacing w:line="456"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四、采购内容：出口防火墙(1台)、服务器区防火墙(2台)、安全防护服务(1项)。</w:t>
      </w:r>
    </w:p>
    <w:p w14:paraId="4D958EC8">
      <w:pPr>
        <w:pageBreakBefore w:val="0"/>
        <w:widowControl w:val="0"/>
        <w:kinsoku/>
        <w:wordWrap/>
        <w:overflowPunct/>
        <w:topLinePunct w:val="0"/>
        <w:autoSpaceDE/>
        <w:autoSpaceDN/>
        <w:bidi w:val="0"/>
        <w:snapToGrid/>
        <w:spacing w:line="456"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五、采购明细</w:t>
      </w:r>
    </w:p>
    <w:tbl>
      <w:tblPr>
        <w:tblStyle w:val="6"/>
        <w:tblW w:w="9209" w:type="dxa"/>
        <w:tblInd w:w="-8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209"/>
      </w:tblGrid>
      <w:tr w14:paraId="310841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914" w:hRule="atLeast"/>
        </w:trPr>
        <w:tc>
          <w:tcPr>
            <w:tcW w:w="9209" w:type="dxa"/>
            <w:vAlign w:val="center"/>
          </w:tcPr>
          <w:p w14:paraId="5195BA7C">
            <w:pPr>
              <w:spacing w:before="119" w:line="224" w:lineRule="auto"/>
              <w:ind w:left="74"/>
              <w:jc w:val="both"/>
              <w:rPr>
                <w:rFonts w:ascii="宋体" w:hAnsi="宋体" w:eastAsia="宋体" w:cs="宋体"/>
                <w:sz w:val="23"/>
                <w:szCs w:val="23"/>
                <w:highlight w:val="none"/>
              </w:rPr>
            </w:pPr>
            <w:r>
              <w:rPr>
                <w:rFonts w:ascii="宋体" w:hAnsi="宋体" w:eastAsia="宋体" w:cs="宋体"/>
                <w:spacing w:val="-5"/>
                <w:sz w:val="23"/>
                <w:szCs w:val="23"/>
                <w:highlight w:val="none"/>
              </w:rPr>
              <w:t>注：</w:t>
            </w:r>
          </w:p>
          <w:p w14:paraId="5259A6EF">
            <w:pPr>
              <w:spacing w:before="196" w:line="379" w:lineRule="auto"/>
              <w:ind w:left="74" w:right="3809"/>
              <w:jc w:val="both"/>
              <w:rPr>
                <w:rFonts w:ascii="宋体" w:hAnsi="宋体" w:eastAsia="宋体" w:cs="宋体"/>
                <w:sz w:val="24"/>
                <w:szCs w:val="24"/>
                <w:highlight w:val="none"/>
              </w:rPr>
            </w:pPr>
            <w:r>
              <w:rPr>
                <w:rFonts w:ascii="宋体" w:hAnsi="宋体" w:eastAsia="宋体" w:cs="宋体"/>
                <w:spacing w:val="5"/>
                <w:sz w:val="24"/>
                <w:szCs w:val="24"/>
                <w:highlight w:val="none"/>
              </w:rPr>
              <w:t>标有“★”的条款为实质性条款，不满足则废标；</w:t>
            </w:r>
            <w:r>
              <w:rPr>
                <w:rFonts w:ascii="宋体" w:hAnsi="宋体" w:eastAsia="宋体" w:cs="宋体"/>
                <w:spacing w:val="8"/>
                <w:sz w:val="24"/>
                <w:szCs w:val="24"/>
                <w:highlight w:val="none"/>
              </w:rPr>
              <w:t>标有“▲”的产品为核心产品；</w:t>
            </w:r>
          </w:p>
          <w:p w14:paraId="426289DA">
            <w:pPr>
              <w:spacing w:before="5" w:line="219" w:lineRule="auto"/>
              <w:ind w:left="74"/>
              <w:jc w:val="both"/>
              <w:rPr>
                <w:rFonts w:ascii="宋体" w:hAnsi="宋体" w:eastAsia="宋体" w:cs="宋体"/>
                <w:sz w:val="23"/>
                <w:szCs w:val="23"/>
                <w:highlight w:val="none"/>
              </w:rPr>
            </w:pPr>
            <w:r>
              <w:rPr>
                <w:rFonts w:ascii="宋体" w:hAnsi="宋体" w:eastAsia="宋体" w:cs="宋体"/>
                <w:sz w:val="24"/>
                <w:szCs w:val="24"/>
                <w:highlight w:val="none"/>
              </w:rPr>
              <w:t>标有“●”的条款为重要技术指标。</w:t>
            </w:r>
          </w:p>
        </w:tc>
      </w:tr>
    </w:tbl>
    <w:tbl>
      <w:tblPr>
        <w:tblStyle w:val="6"/>
        <w:tblpPr w:leftFromText="180" w:rightFromText="180" w:vertAnchor="text" w:horzAnchor="page" w:tblpX="1352" w:tblpY="60"/>
        <w:tblOverlap w:val="never"/>
        <w:tblW w:w="91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129"/>
        <w:gridCol w:w="5699"/>
        <w:gridCol w:w="777"/>
        <w:gridCol w:w="732"/>
      </w:tblGrid>
      <w:tr w14:paraId="71C73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1" w:hRule="atLeast"/>
        </w:trPr>
        <w:tc>
          <w:tcPr>
            <w:tcW w:w="822" w:type="dxa"/>
            <w:vAlign w:val="center"/>
          </w:tcPr>
          <w:p w14:paraId="3867AEA6">
            <w:pPr>
              <w:spacing w:before="75" w:line="221" w:lineRule="auto"/>
              <w:ind w:left="174"/>
              <w:jc w:val="center"/>
              <w:rPr>
                <w:rFonts w:ascii="宋体" w:hAnsi="宋体" w:eastAsia="宋体" w:cs="宋体"/>
                <w:sz w:val="23"/>
                <w:szCs w:val="23"/>
                <w:highlight w:val="none"/>
              </w:rPr>
            </w:pPr>
            <w:r>
              <w:rPr>
                <w:rFonts w:ascii="宋体" w:hAnsi="宋体" w:eastAsia="宋体" w:cs="宋体"/>
                <w:spacing w:val="7"/>
                <w:sz w:val="23"/>
                <w:szCs w:val="23"/>
                <w:highlight w:val="none"/>
              </w:rPr>
              <w:t>序号</w:t>
            </w:r>
          </w:p>
        </w:tc>
        <w:tc>
          <w:tcPr>
            <w:tcW w:w="1129" w:type="dxa"/>
            <w:vAlign w:val="center"/>
          </w:tcPr>
          <w:p w14:paraId="46B71572">
            <w:pPr>
              <w:spacing w:before="114" w:line="333" w:lineRule="auto"/>
              <w:ind w:left="350" w:right="98" w:hanging="230"/>
              <w:jc w:val="center"/>
              <w:rPr>
                <w:rFonts w:ascii="宋体" w:hAnsi="宋体" w:eastAsia="宋体" w:cs="宋体"/>
                <w:spacing w:val="9"/>
                <w:sz w:val="23"/>
                <w:szCs w:val="23"/>
                <w:highlight w:val="none"/>
              </w:rPr>
            </w:pPr>
            <w:r>
              <w:rPr>
                <w:rFonts w:ascii="宋体" w:hAnsi="宋体" w:eastAsia="宋体" w:cs="宋体"/>
                <w:spacing w:val="9"/>
                <w:sz w:val="23"/>
                <w:szCs w:val="23"/>
                <w:highlight w:val="none"/>
              </w:rPr>
              <w:t>标的</w:t>
            </w:r>
          </w:p>
          <w:p w14:paraId="4011D7BE">
            <w:pPr>
              <w:spacing w:before="114" w:line="333" w:lineRule="auto"/>
              <w:ind w:left="350" w:right="98" w:hanging="230"/>
              <w:jc w:val="center"/>
              <w:rPr>
                <w:rFonts w:ascii="宋体" w:hAnsi="宋体" w:eastAsia="宋体" w:cs="宋体"/>
                <w:sz w:val="23"/>
                <w:szCs w:val="23"/>
                <w:highlight w:val="none"/>
              </w:rPr>
            </w:pPr>
            <w:r>
              <w:rPr>
                <w:rFonts w:ascii="宋体" w:hAnsi="宋体" w:eastAsia="宋体" w:cs="宋体"/>
                <w:spacing w:val="9"/>
                <w:sz w:val="23"/>
                <w:szCs w:val="23"/>
                <w:highlight w:val="none"/>
              </w:rPr>
              <w:t>名</w:t>
            </w:r>
            <w:r>
              <w:rPr>
                <w:rFonts w:ascii="宋体" w:hAnsi="宋体" w:eastAsia="宋体" w:cs="宋体"/>
                <w:sz w:val="23"/>
                <w:szCs w:val="23"/>
                <w:highlight w:val="none"/>
              </w:rPr>
              <w:t>称</w:t>
            </w:r>
          </w:p>
        </w:tc>
        <w:tc>
          <w:tcPr>
            <w:tcW w:w="5699" w:type="dxa"/>
            <w:vAlign w:val="center"/>
          </w:tcPr>
          <w:p w14:paraId="250C540A">
            <w:pPr>
              <w:spacing w:before="74" w:line="219" w:lineRule="auto"/>
              <w:jc w:val="center"/>
              <w:rPr>
                <w:rFonts w:ascii="宋体" w:hAnsi="宋体" w:eastAsia="宋体" w:cs="宋体"/>
                <w:sz w:val="23"/>
                <w:szCs w:val="23"/>
                <w:highlight w:val="none"/>
              </w:rPr>
            </w:pPr>
            <w:r>
              <w:rPr>
                <w:rFonts w:ascii="宋体" w:hAnsi="宋体" w:eastAsia="宋体" w:cs="宋体"/>
                <w:spacing w:val="2"/>
                <w:sz w:val="23"/>
                <w:szCs w:val="23"/>
                <w:highlight w:val="none"/>
              </w:rPr>
              <w:t>技术要求</w:t>
            </w:r>
          </w:p>
        </w:tc>
        <w:tc>
          <w:tcPr>
            <w:tcW w:w="777" w:type="dxa"/>
            <w:vAlign w:val="center"/>
          </w:tcPr>
          <w:p w14:paraId="38115A55">
            <w:pPr>
              <w:spacing w:before="75" w:line="220" w:lineRule="auto"/>
              <w:ind w:left="157"/>
              <w:jc w:val="center"/>
              <w:rPr>
                <w:rFonts w:ascii="宋体" w:hAnsi="宋体" w:eastAsia="宋体" w:cs="宋体"/>
                <w:sz w:val="23"/>
                <w:szCs w:val="23"/>
                <w:highlight w:val="none"/>
              </w:rPr>
            </w:pPr>
            <w:r>
              <w:rPr>
                <w:rFonts w:ascii="宋体" w:hAnsi="宋体" w:eastAsia="宋体" w:cs="宋体"/>
                <w:spacing w:val="-3"/>
                <w:sz w:val="23"/>
                <w:szCs w:val="23"/>
                <w:highlight w:val="none"/>
              </w:rPr>
              <w:t>单位</w:t>
            </w:r>
          </w:p>
        </w:tc>
        <w:tc>
          <w:tcPr>
            <w:tcW w:w="732" w:type="dxa"/>
            <w:vAlign w:val="center"/>
          </w:tcPr>
          <w:p w14:paraId="18CBDF81">
            <w:pPr>
              <w:spacing w:before="74" w:line="219" w:lineRule="auto"/>
              <w:ind w:left="129"/>
              <w:jc w:val="center"/>
              <w:rPr>
                <w:rFonts w:ascii="宋体" w:hAnsi="宋体" w:eastAsia="宋体" w:cs="宋体"/>
                <w:sz w:val="23"/>
                <w:szCs w:val="23"/>
                <w:highlight w:val="none"/>
              </w:rPr>
            </w:pPr>
            <w:r>
              <w:rPr>
                <w:rFonts w:ascii="宋体" w:hAnsi="宋体" w:eastAsia="宋体" w:cs="宋体"/>
                <w:spacing w:val="-3"/>
                <w:sz w:val="23"/>
                <w:szCs w:val="23"/>
                <w:highlight w:val="none"/>
              </w:rPr>
              <w:t>数量</w:t>
            </w:r>
          </w:p>
        </w:tc>
      </w:tr>
      <w:tr w14:paraId="51A9C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2" w:hRule="atLeast"/>
        </w:trPr>
        <w:tc>
          <w:tcPr>
            <w:tcW w:w="822" w:type="dxa"/>
            <w:vMerge w:val="restart"/>
            <w:tcBorders>
              <w:bottom w:val="nil"/>
            </w:tcBorders>
            <w:vAlign w:val="top"/>
          </w:tcPr>
          <w:p w14:paraId="4B5E3612">
            <w:pPr>
              <w:pStyle w:val="7"/>
              <w:spacing w:line="246" w:lineRule="auto"/>
              <w:rPr>
                <w:highlight w:val="none"/>
              </w:rPr>
            </w:pPr>
          </w:p>
          <w:p w14:paraId="4B47529E">
            <w:pPr>
              <w:pStyle w:val="7"/>
              <w:spacing w:line="246" w:lineRule="auto"/>
              <w:rPr>
                <w:highlight w:val="none"/>
              </w:rPr>
            </w:pPr>
          </w:p>
          <w:p w14:paraId="0BFF1BAD">
            <w:pPr>
              <w:pStyle w:val="7"/>
              <w:spacing w:line="246" w:lineRule="auto"/>
              <w:rPr>
                <w:highlight w:val="none"/>
              </w:rPr>
            </w:pPr>
          </w:p>
          <w:p w14:paraId="2338454F">
            <w:pPr>
              <w:pStyle w:val="7"/>
              <w:spacing w:line="246" w:lineRule="auto"/>
              <w:rPr>
                <w:highlight w:val="none"/>
              </w:rPr>
            </w:pPr>
          </w:p>
          <w:p w14:paraId="0CA552B8">
            <w:pPr>
              <w:pStyle w:val="7"/>
              <w:spacing w:line="247" w:lineRule="auto"/>
              <w:rPr>
                <w:highlight w:val="none"/>
              </w:rPr>
            </w:pPr>
          </w:p>
          <w:p w14:paraId="11651D74">
            <w:pPr>
              <w:pStyle w:val="7"/>
              <w:spacing w:line="247" w:lineRule="auto"/>
              <w:rPr>
                <w:highlight w:val="none"/>
              </w:rPr>
            </w:pPr>
          </w:p>
          <w:p w14:paraId="0DF26D88">
            <w:pPr>
              <w:pStyle w:val="7"/>
              <w:spacing w:line="247" w:lineRule="auto"/>
              <w:rPr>
                <w:highlight w:val="none"/>
              </w:rPr>
            </w:pPr>
          </w:p>
          <w:p w14:paraId="5D904DC3">
            <w:pPr>
              <w:pStyle w:val="7"/>
              <w:spacing w:line="247" w:lineRule="auto"/>
              <w:rPr>
                <w:highlight w:val="none"/>
              </w:rPr>
            </w:pPr>
          </w:p>
          <w:p w14:paraId="498DEF00">
            <w:pPr>
              <w:pStyle w:val="7"/>
              <w:spacing w:line="247" w:lineRule="auto"/>
              <w:rPr>
                <w:highlight w:val="none"/>
              </w:rPr>
            </w:pPr>
          </w:p>
          <w:p w14:paraId="021EE3D3">
            <w:pPr>
              <w:pStyle w:val="7"/>
              <w:spacing w:line="247" w:lineRule="auto"/>
              <w:rPr>
                <w:highlight w:val="none"/>
              </w:rPr>
            </w:pPr>
          </w:p>
          <w:p w14:paraId="2FDC2724">
            <w:pPr>
              <w:pStyle w:val="7"/>
              <w:spacing w:line="247" w:lineRule="auto"/>
              <w:rPr>
                <w:highlight w:val="none"/>
              </w:rPr>
            </w:pPr>
          </w:p>
          <w:p w14:paraId="5CA61A66">
            <w:pPr>
              <w:pStyle w:val="7"/>
              <w:spacing w:line="247" w:lineRule="auto"/>
              <w:rPr>
                <w:highlight w:val="none"/>
              </w:rPr>
            </w:pPr>
          </w:p>
          <w:p w14:paraId="661EBA03">
            <w:pPr>
              <w:spacing w:before="75" w:line="241" w:lineRule="auto"/>
              <w:ind w:left="344"/>
              <w:rPr>
                <w:rFonts w:ascii="宋体" w:hAnsi="宋体" w:eastAsia="宋体" w:cs="宋体"/>
                <w:sz w:val="23"/>
                <w:szCs w:val="23"/>
                <w:highlight w:val="none"/>
              </w:rPr>
            </w:pPr>
            <w:r>
              <w:rPr>
                <w:rFonts w:ascii="宋体" w:hAnsi="宋体" w:eastAsia="宋体" w:cs="宋体"/>
                <w:sz w:val="23"/>
                <w:szCs w:val="23"/>
                <w:highlight w:val="none"/>
              </w:rPr>
              <w:t>1</w:t>
            </w:r>
          </w:p>
        </w:tc>
        <w:tc>
          <w:tcPr>
            <w:tcW w:w="1129" w:type="dxa"/>
            <w:vMerge w:val="restart"/>
            <w:tcBorders>
              <w:bottom w:val="nil"/>
            </w:tcBorders>
            <w:vAlign w:val="top"/>
          </w:tcPr>
          <w:p w14:paraId="5A1C4195">
            <w:pPr>
              <w:pStyle w:val="7"/>
              <w:spacing w:line="242" w:lineRule="auto"/>
              <w:rPr>
                <w:highlight w:val="none"/>
              </w:rPr>
            </w:pPr>
          </w:p>
          <w:p w14:paraId="499D0ED0">
            <w:pPr>
              <w:pStyle w:val="7"/>
              <w:spacing w:line="242" w:lineRule="auto"/>
              <w:rPr>
                <w:highlight w:val="none"/>
              </w:rPr>
            </w:pPr>
          </w:p>
          <w:p w14:paraId="3DDEEBB3">
            <w:pPr>
              <w:pStyle w:val="7"/>
              <w:spacing w:line="242" w:lineRule="auto"/>
              <w:rPr>
                <w:highlight w:val="none"/>
              </w:rPr>
            </w:pPr>
          </w:p>
          <w:p w14:paraId="5FBDE7B9">
            <w:pPr>
              <w:pStyle w:val="7"/>
              <w:spacing w:line="242" w:lineRule="auto"/>
              <w:rPr>
                <w:highlight w:val="none"/>
              </w:rPr>
            </w:pPr>
          </w:p>
          <w:p w14:paraId="2478E151">
            <w:pPr>
              <w:pStyle w:val="7"/>
              <w:spacing w:line="243" w:lineRule="auto"/>
              <w:rPr>
                <w:highlight w:val="none"/>
              </w:rPr>
            </w:pPr>
          </w:p>
          <w:p w14:paraId="27FC675E">
            <w:pPr>
              <w:pStyle w:val="7"/>
              <w:spacing w:line="243" w:lineRule="auto"/>
              <w:rPr>
                <w:highlight w:val="none"/>
              </w:rPr>
            </w:pPr>
          </w:p>
          <w:p w14:paraId="368FC68C">
            <w:pPr>
              <w:pStyle w:val="7"/>
              <w:spacing w:line="243" w:lineRule="auto"/>
              <w:rPr>
                <w:highlight w:val="none"/>
              </w:rPr>
            </w:pPr>
          </w:p>
          <w:p w14:paraId="1BE5E111">
            <w:pPr>
              <w:pStyle w:val="7"/>
              <w:spacing w:line="243" w:lineRule="auto"/>
              <w:rPr>
                <w:highlight w:val="none"/>
              </w:rPr>
            </w:pPr>
          </w:p>
          <w:p w14:paraId="13C165DC">
            <w:pPr>
              <w:pStyle w:val="7"/>
              <w:spacing w:line="243" w:lineRule="auto"/>
              <w:rPr>
                <w:highlight w:val="none"/>
              </w:rPr>
            </w:pPr>
          </w:p>
          <w:p w14:paraId="11B38C80">
            <w:pPr>
              <w:pStyle w:val="7"/>
              <w:spacing w:line="243" w:lineRule="auto"/>
              <w:rPr>
                <w:highlight w:val="none"/>
              </w:rPr>
            </w:pPr>
          </w:p>
          <w:p w14:paraId="440217DA">
            <w:pPr>
              <w:pStyle w:val="7"/>
              <w:spacing w:line="243" w:lineRule="auto"/>
              <w:rPr>
                <w:highlight w:val="none"/>
              </w:rPr>
            </w:pPr>
          </w:p>
          <w:p w14:paraId="5EDAB3B7">
            <w:pPr>
              <w:spacing w:before="74" w:line="387" w:lineRule="auto"/>
              <w:ind w:left="229" w:right="115" w:hanging="109"/>
              <w:jc w:val="center"/>
              <w:rPr>
                <w:rFonts w:ascii="宋体" w:hAnsi="宋体" w:eastAsia="宋体" w:cs="宋体"/>
                <w:sz w:val="23"/>
                <w:szCs w:val="23"/>
                <w:highlight w:val="none"/>
              </w:rPr>
            </w:pPr>
            <w:r>
              <w:rPr>
                <w:rFonts w:ascii="宋体" w:hAnsi="宋体" w:eastAsia="宋体" w:cs="宋体"/>
                <w:spacing w:val="4"/>
                <w:sz w:val="23"/>
                <w:szCs w:val="23"/>
                <w:highlight w:val="none"/>
              </w:rPr>
              <w:t>出口防</w:t>
            </w:r>
          </w:p>
          <w:p w14:paraId="0A4DB733">
            <w:pPr>
              <w:spacing w:before="74" w:line="387" w:lineRule="auto"/>
              <w:ind w:left="229" w:right="115" w:hanging="109"/>
              <w:jc w:val="center"/>
              <w:rPr>
                <w:rFonts w:ascii="宋体" w:hAnsi="宋体" w:eastAsia="宋体" w:cs="宋体"/>
                <w:sz w:val="23"/>
                <w:szCs w:val="23"/>
                <w:highlight w:val="none"/>
              </w:rPr>
            </w:pPr>
            <w:r>
              <w:rPr>
                <w:rFonts w:ascii="宋体" w:hAnsi="宋体" w:eastAsia="宋体" w:cs="宋体"/>
                <w:spacing w:val="4"/>
                <w:sz w:val="23"/>
                <w:szCs w:val="23"/>
                <w:highlight w:val="none"/>
              </w:rPr>
              <w:t>火墙</w:t>
            </w:r>
          </w:p>
        </w:tc>
        <w:tc>
          <w:tcPr>
            <w:tcW w:w="5699" w:type="dxa"/>
            <w:vAlign w:val="center"/>
          </w:tcPr>
          <w:p w14:paraId="57A7A8F7">
            <w:pPr>
              <w:spacing w:before="128" w:line="218" w:lineRule="auto"/>
              <w:ind w:left="111"/>
              <w:jc w:val="both"/>
              <w:rPr>
                <w:rFonts w:ascii="宋体" w:hAnsi="宋体" w:eastAsia="宋体" w:cs="宋体"/>
                <w:sz w:val="23"/>
                <w:szCs w:val="23"/>
                <w:highlight w:val="none"/>
              </w:rPr>
            </w:pPr>
            <w:r>
              <w:rPr>
                <w:rFonts w:ascii="宋体" w:hAnsi="宋体" w:eastAsia="宋体" w:cs="宋体"/>
                <w:sz w:val="23"/>
                <w:szCs w:val="23"/>
                <w:highlight w:val="none"/>
              </w:rPr>
              <w:t>1、★产品CPU和操作系统符合安全可靠测</w:t>
            </w:r>
            <w:r>
              <w:rPr>
                <w:rFonts w:ascii="宋体" w:hAnsi="宋体" w:eastAsia="宋体" w:cs="宋体"/>
                <w:spacing w:val="-1"/>
                <w:sz w:val="23"/>
                <w:szCs w:val="23"/>
                <w:highlight w:val="none"/>
              </w:rPr>
              <w:t>评公告要求，</w:t>
            </w:r>
            <w:r>
              <w:rPr>
                <w:rFonts w:ascii="宋体" w:hAnsi="宋体" w:eastAsia="宋体" w:cs="宋体"/>
                <w:sz w:val="23"/>
                <w:szCs w:val="23"/>
                <w:highlight w:val="none"/>
              </w:rPr>
              <w:t>网络层吞吐量≥10G,应用层吞吐量≥4G。并发连接数≥400万，千兆电口≥6个，万兆光口≥4个。含交流冗余电源。开启IPS、AV防病毒模块、威胁情报授权。三年硬件质保、</w:t>
            </w:r>
            <w:r>
              <w:rPr>
                <w:rFonts w:ascii="宋体" w:hAnsi="宋体" w:eastAsia="宋体" w:cs="宋体"/>
                <w:spacing w:val="8"/>
                <w:sz w:val="23"/>
                <w:szCs w:val="23"/>
                <w:highlight w:val="none"/>
              </w:rPr>
              <w:t>三年软件升级。</w:t>
            </w:r>
          </w:p>
        </w:tc>
        <w:tc>
          <w:tcPr>
            <w:tcW w:w="777" w:type="dxa"/>
            <w:vMerge w:val="restart"/>
            <w:tcBorders>
              <w:bottom w:val="nil"/>
            </w:tcBorders>
            <w:vAlign w:val="top"/>
          </w:tcPr>
          <w:p w14:paraId="41C470E5">
            <w:pPr>
              <w:pStyle w:val="7"/>
              <w:spacing w:line="245" w:lineRule="auto"/>
              <w:rPr>
                <w:highlight w:val="none"/>
              </w:rPr>
            </w:pPr>
          </w:p>
          <w:p w14:paraId="068925F8">
            <w:pPr>
              <w:pStyle w:val="7"/>
              <w:spacing w:line="245" w:lineRule="auto"/>
              <w:rPr>
                <w:highlight w:val="none"/>
              </w:rPr>
            </w:pPr>
          </w:p>
          <w:p w14:paraId="4A58A08C">
            <w:pPr>
              <w:pStyle w:val="7"/>
              <w:spacing w:line="245" w:lineRule="auto"/>
              <w:rPr>
                <w:highlight w:val="none"/>
              </w:rPr>
            </w:pPr>
          </w:p>
          <w:p w14:paraId="57DD3CE0">
            <w:pPr>
              <w:pStyle w:val="7"/>
              <w:spacing w:line="245" w:lineRule="auto"/>
              <w:rPr>
                <w:highlight w:val="none"/>
              </w:rPr>
            </w:pPr>
          </w:p>
          <w:p w14:paraId="4420934A">
            <w:pPr>
              <w:pStyle w:val="7"/>
              <w:spacing w:line="245" w:lineRule="auto"/>
              <w:rPr>
                <w:highlight w:val="none"/>
              </w:rPr>
            </w:pPr>
          </w:p>
          <w:p w14:paraId="17B71B58">
            <w:pPr>
              <w:pStyle w:val="7"/>
              <w:spacing w:line="245" w:lineRule="auto"/>
              <w:rPr>
                <w:highlight w:val="none"/>
              </w:rPr>
            </w:pPr>
          </w:p>
          <w:p w14:paraId="4A8A8DD5">
            <w:pPr>
              <w:pStyle w:val="7"/>
              <w:spacing w:line="245" w:lineRule="auto"/>
              <w:rPr>
                <w:highlight w:val="none"/>
              </w:rPr>
            </w:pPr>
          </w:p>
          <w:p w14:paraId="32DA0B1E">
            <w:pPr>
              <w:pStyle w:val="7"/>
              <w:spacing w:line="245" w:lineRule="auto"/>
              <w:rPr>
                <w:highlight w:val="none"/>
              </w:rPr>
            </w:pPr>
          </w:p>
          <w:p w14:paraId="27186AEC">
            <w:pPr>
              <w:pStyle w:val="7"/>
              <w:spacing w:line="245" w:lineRule="auto"/>
              <w:rPr>
                <w:highlight w:val="none"/>
              </w:rPr>
            </w:pPr>
          </w:p>
          <w:p w14:paraId="1227AF54">
            <w:pPr>
              <w:pStyle w:val="7"/>
              <w:spacing w:line="245" w:lineRule="auto"/>
              <w:rPr>
                <w:highlight w:val="none"/>
              </w:rPr>
            </w:pPr>
          </w:p>
          <w:p w14:paraId="5CE45F3D">
            <w:pPr>
              <w:pStyle w:val="7"/>
              <w:spacing w:line="245" w:lineRule="auto"/>
              <w:rPr>
                <w:highlight w:val="none"/>
              </w:rPr>
            </w:pPr>
          </w:p>
          <w:p w14:paraId="4FE323C3">
            <w:pPr>
              <w:pStyle w:val="7"/>
              <w:spacing w:line="245" w:lineRule="auto"/>
              <w:rPr>
                <w:highlight w:val="none"/>
              </w:rPr>
            </w:pPr>
          </w:p>
          <w:p w14:paraId="601C6555">
            <w:pPr>
              <w:spacing w:before="75" w:line="221" w:lineRule="auto"/>
              <w:ind w:left="267"/>
              <w:rPr>
                <w:rFonts w:ascii="宋体" w:hAnsi="宋体" w:eastAsia="宋体" w:cs="宋体"/>
                <w:sz w:val="23"/>
                <w:szCs w:val="23"/>
                <w:highlight w:val="none"/>
              </w:rPr>
            </w:pPr>
            <w:r>
              <w:rPr>
                <w:rFonts w:ascii="宋体" w:hAnsi="宋体" w:eastAsia="宋体" w:cs="宋体"/>
                <w:sz w:val="23"/>
                <w:szCs w:val="23"/>
                <w:highlight w:val="none"/>
              </w:rPr>
              <w:t>台</w:t>
            </w:r>
          </w:p>
        </w:tc>
        <w:tc>
          <w:tcPr>
            <w:tcW w:w="732" w:type="dxa"/>
            <w:vMerge w:val="restart"/>
            <w:tcBorders>
              <w:bottom w:val="nil"/>
            </w:tcBorders>
            <w:vAlign w:val="top"/>
          </w:tcPr>
          <w:p w14:paraId="4A4BD7B3">
            <w:pPr>
              <w:pStyle w:val="7"/>
              <w:spacing w:line="246" w:lineRule="auto"/>
              <w:rPr>
                <w:highlight w:val="none"/>
              </w:rPr>
            </w:pPr>
          </w:p>
          <w:p w14:paraId="1A4DAD62">
            <w:pPr>
              <w:pStyle w:val="7"/>
              <w:spacing w:line="246" w:lineRule="auto"/>
              <w:rPr>
                <w:highlight w:val="none"/>
              </w:rPr>
            </w:pPr>
          </w:p>
          <w:p w14:paraId="44C234EC">
            <w:pPr>
              <w:pStyle w:val="7"/>
              <w:spacing w:line="246" w:lineRule="auto"/>
              <w:rPr>
                <w:highlight w:val="none"/>
              </w:rPr>
            </w:pPr>
          </w:p>
          <w:p w14:paraId="2826D530">
            <w:pPr>
              <w:pStyle w:val="7"/>
              <w:spacing w:line="246" w:lineRule="auto"/>
              <w:rPr>
                <w:highlight w:val="none"/>
              </w:rPr>
            </w:pPr>
          </w:p>
          <w:p w14:paraId="7E7641E6">
            <w:pPr>
              <w:pStyle w:val="7"/>
              <w:spacing w:line="247" w:lineRule="auto"/>
              <w:rPr>
                <w:highlight w:val="none"/>
              </w:rPr>
            </w:pPr>
          </w:p>
          <w:p w14:paraId="547C98A5">
            <w:pPr>
              <w:pStyle w:val="7"/>
              <w:spacing w:line="247" w:lineRule="auto"/>
              <w:rPr>
                <w:highlight w:val="none"/>
              </w:rPr>
            </w:pPr>
          </w:p>
          <w:p w14:paraId="0DC31C34">
            <w:pPr>
              <w:pStyle w:val="7"/>
              <w:spacing w:line="247" w:lineRule="auto"/>
              <w:rPr>
                <w:highlight w:val="none"/>
              </w:rPr>
            </w:pPr>
          </w:p>
          <w:p w14:paraId="1FD8057F">
            <w:pPr>
              <w:pStyle w:val="7"/>
              <w:spacing w:line="247" w:lineRule="auto"/>
              <w:rPr>
                <w:highlight w:val="none"/>
              </w:rPr>
            </w:pPr>
          </w:p>
          <w:p w14:paraId="444806A7">
            <w:pPr>
              <w:pStyle w:val="7"/>
              <w:spacing w:line="247" w:lineRule="auto"/>
              <w:rPr>
                <w:highlight w:val="none"/>
              </w:rPr>
            </w:pPr>
          </w:p>
          <w:p w14:paraId="06E1F9D9">
            <w:pPr>
              <w:pStyle w:val="7"/>
              <w:spacing w:line="247" w:lineRule="auto"/>
              <w:rPr>
                <w:highlight w:val="none"/>
              </w:rPr>
            </w:pPr>
          </w:p>
          <w:p w14:paraId="0613344A">
            <w:pPr>
              <w:pStyle w:val="7"/>
              <w:spacing w:line="247" w:lineRule="auto"/>
              <w:rPr>
                <w:highlight w:val="none"/>
              </w:rPr>
            </w:pPr>
          </w:p>
          <w:p w14:paraId="2871309B">
            <w:pPr>
              <w:pStyle w:val="7"/>
              <w:spacing w:line="247" w:lineRule="auto"/>
              <w:rPr>
                <w:highlight w:val="none"/>
              </w:rPr>
            </w:pPr>
          </w:p>
          <w:p w14:paraId="11FCED95">
            <w:pPr>
              <w:spacing w:before="75" w:line="241" w:lineRule="auto"/>
              <w:ind w:left="298"/>
              <w:rPr>
                <w:rFonts w:ascii="宋体" w:hAnsi="宋体" w:eastAsia="宋体" w:cs="宋体"/>
                <w:sz w:val="23"/>
                <w:szCs w:val="23"/>
                <w:highlight w:val="none"/>
              </w:rPr>
            </w:pPr>
            <w:r>
              <w:rPr>
                <w:rFonts w:ascii="宋体" w:hAnsi="宋体" w:eastAsia="宋体" w:cs="宋体"/>
                <w:sz w:val="23"/>
                <w:szCs w:val="23"/>
                <w:highlight w:val="none"/>
              </w:rPr>
              <w:t>1</w:t>
            </w:r>
          </w:p>
        </w:tc>
      </w:tr>
      <w:tr w14:paraId="7AAD9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7" w:hRule="atLeast"/>
        </w:trPr>
        <w:tc>
          <w:tcPr>
            <w:tcW w:w="822" w:type="dxa"/>
            <w:vMerge w:val="continue"/>
            <w:tcBorders>
              <w:top w:val="nil"/>
              <w:bottom w:val="nil"/>
            </w:tcBorders>
            <w:vAlign w:val="top"/>
          </w:tcPr>
          <w:p w14:paraId="7CE91F01">
            <w:pPr>
              <w:pStyle w:val="7"/>
              <w:rPr>
                <w:highlight w:val="none"/>
              </w:rPr>
            </w:pPr>
          </w:p>
        </w:tc>
        <w:tc>
          <w:tcPr>
            <w:tcW w:w="1129" w:type="dxa"/>
            <w:vMerge w:val="continue"/>
            <w:tcBorders>
              <w:top w:val="nil"/>
              <w:bottom w:val="nil"/>
            </w:tcBorders>
            <w:vAlign w:val="top"/>
          </w:tcPr>
          <w:p w14:paraId="2373A253">
            <w:pPr>
              <w:pStyle w:val="7"/>
              <w:rPr>
                <w:highlight w:val="none"/>
              </w:rPr>
            </w:pPr>
          </w:p>
        </w:tc>
        <w:tc>
          <w:tcPr>
            <w:tcW w:w="5699" w:type="dxa"/>
            <w:vAlign w:val="center"/>
          </w:tcPr>
          <w:p w14:paraId="60C60F01">
            <w:pPr>
              <w:spacing w:before="122" w:line="358" w:lineRule="auto"/>
              <w:ind w:left="61" w:right="2" w:hanging="59"/>
              <w:jc w:val="both"/>
              <w:rPr>
                <w:rFonts w:ascii="宋体" w:hAnsi="宋体" w:eastAsia="宋体" w:cs="宋体"/>
                <w:sz w:val="23"/>
                <w:szCs w:val="23"/>
                <w:highlight w:val="none"/>
              </w:rPr>
            </w:pPr>
            <w:r>
              <w:rPr>
                <w:rFonts w:hint="eastAsia" w:ascii="宋体" w:hAnsi="宋体" w:cs="宋体"/>
                <w:sz w:val="23"/>
                <w:szCs w:val="23"/>
                <w:highlight w:val="none"/>
                <w:lang w:val="en-US" w:eastAsia="zh-CN"/>
              </w:rPr>
              <w:t>2、</w:t>
            </w:r>
            <w:r>
              <w:rPr>
                <w:rFonts w:ascii="宋体" w:hAnsi="宋体" w:eastAsia="宋体" w:cs="宋体"/>
                <w:sz w:val="23"/>
                <w:szCs w:val="23"/>
                <w:highlight w:val="none"/>
              </w:rPr>
              <w:t>支持路由模式、透明模式、虚拟网线模式、旁路镜像模式等多种部署方式。支持虚拟防火墙功能，支持虚拟防火墙的创建和删除，具备独立的接口、会话管理、应用控制</w:t>
            </w:r>
            <w:r>
              <w:rPr>
                <w:rFonts w:ascii="宋体" w:hAnsi="宋体" w:eastAsia="宋体" w:cs="宋体"/>
                <w:spacing w:val="2"/>
                <w:sz w:val="23"/>
                <w:szCs w:val="23"/>
                <w:highlight w:val="none"/>
              </w:rPr>
              <w:t>策略、</w:t>
            </w:r>
            <w:r>
              <w:rPr>
                <w:rFonts w:ascii="宋体" w:hAnsi="宋体" w:eastAsia="宋体" w:cs="宋体"/>
                <w:sz w:val="23"/>
                <w:szCs w:val="23"/>
                <w:highlight w:val="none"/>
              </w:rPr>
              <w:t>NAT</w:t>
            </w:r>
            <w:r>
              <w:rPr>
                <w:rFonts w:ascii="宋体" w:hAnsi="宋体" w:eastAsia="宋体" w:cs="宋体"/>
                <w:spacing w:val="2"/>
                <w:sz w:val="23"/>
                <w:szCs w:val="23"/>
                <w:highlight w:val="none"/>
              </w:rPr>
              <w:t>等资源。</w:t>
            </w:r>
          </w:p>
        </w:tc>
        <w:tc>
          <w:tcPr>
            <w:tcW w:w="777" w:type="dxa"/>
            <w:vMerge w:val="continue"/>
            <w:tcBorders>
              <w:top w:val="nil"/>
              <w:bottom w:val="nil"/>
            </w:tcBorders>
            <w:vAlign w:val="top"/>
          </w:tcPr>
          <w:p w14:paraId="7EF6874E">
            <w:pPr>
              <w:pStyle w:val="7"/>
              <w:rPr>
                <w:highlight w:val="none"/>
              </w:rPr>
            </w:pPr>
          </w:p>
        </w:tc>
        <w:tc>
          <w:tcPr>
            <w:tcW w:w="732" w:type="dxa"/>
            <w:vMerge w:val="continue"/>
            <w:tcBorders>
              <w:top w:val="nil"/>
              <w:bottom w:val="nil"/>
            </w:tcBorders>
            <w:vAlign w:val="top"/>
          </w:tcPr>
          <w:p w14:paraId="380B795D">
            <w:pPr>
              <w:pStyle w:val="7"/>
              <w:rPr>
                <w:highlight w:val="none"/>
              </w:rPr>
            </w:pPr>
          </w:p>
        </w:tc>
      </w:tr>
      <w:tr w14:paraId="4CCB3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atLeast"/>
        </w:trPr>
        <w:tc>
          <w:tcPr>
            <w:tcW w:w="822" w:type="dxa"/>
            <w:vMerge w:val="continue"/>
            <w:tcBorders>
              <w:top w:val="nil"/>
            </w:tcBorders>
            <w:vAlign w:val="top"/>
          </w:tcPr>
          <w:p w14:paraId="35C65C66">
            <w:pPr>
              <w:pStyle w:val="7"/>
              <w:rPr>
                <w:highlight w:val="none"/>
              </w:rPr>
            </w:pPr>
          </w:p>
        </w:tc>
        <w:tc>
          <w:tcPr>
            <w:tcW w:w="1129" w:type="dxa"/>
            <w:vMerge w:val="continue"/>
            <w:tcBorders>
              <w:top w:val="nil"/>
            </w:tcBorders>
            <w:vAlign w:val="top"/>
          </w:tcPr>
          <w:p w14:paraId="6AA50D55">
            <w:pPr>
              <w:pStyle w:val="7"/>
              <w:rPr>
                <w:highlight w:val="none"/>
              </w:rPr>
            </w:pPr>
          </w:p>
        </w:tc>
        <w:tc>
          <w:tcPr>
            <w:tcW w:w="5699" w:type="dxa"/>
            <w:vAlign w:val="center"/>
          </w:tcPr>
          <w:p w14:paraId="01470467">
            <w:pPr>
              <w:spacing w:before="135" w:line="393" w:lineRule="auto"/>
              <w:ind w:left="11" w:hanging="9"/>
              <w:jc w:val="both"/>
              <w:rPr>
                <w:rFonts w:ascii="宋体" w:hAnsi="宋体" w:eastAsia="宋体" w:cs="宋体"/>
                <w:sz w:val="23"/>
                <w:szCs w:val="23"/>
                <w:highlight w:val="none"/>
              </w:rPr>
            </w:pPr>
            <w:r>
              <w:rPr>
                <w:rFonts w:ascii="宋体" w:hAnsi="宋体" w:eastAsia="宋体" w:cs="宋体"/>
                <w:spacing w:val="-5"/>
                <w:sz w:val="23"/>
                <w:szCs w:val="23"/>
                <w:highlight w:val="none"/>
              </w:rPr>
              <w:t>3、●支持云端威胁情报网关技术，实现对威胁流量就近进</w:t>
            </w:r>
            <w:r>
              <w:rPr>
                <w:rFonts w:ascii="宋体" w:hAnsi="宋体" w:eastAsia="宋体" w:cs="宋体"/>
                <w:spacing w:val="-8"/>
                <w:sz w:val="23"/>
                <w:szCs w:val="23"/>
                <w:highlight w:val="none"/>
              </w:rPr>
              <w:t>行实时检测&amp;拦截，实现失陷外联实时阻断</w:t>
            </w:r>
            <w:r>
              <w:rPr>
                <w:rFonts w:ascii="宋体" w:hAnsi="宋体" w:eastAsia="宋体" w:cs="宋体"/>
                <w:spacing w:val="-9"/>
                <w:sz w:val="23"/>
                <w:szCs w:val="23"/>
                <w:highlight w:val="none"/>
              </w:rPr>
              <w:t>，保护资产安全。</w:t>
            </w:r>
            <w:r>
              <w:rPr>
                <w:rFonts w:ascii="宋体" w:hAnsi="宋体" w:eastAsia="宋体" w:cs="宋体"/>
                <w:sz w:val="23"/>
                <w:szCs w:val="23"/>
                <w:highlight w:val="none"/>
              </w:rPr>
              <w:t>提供CMA、CNAS标识的检测/检验/试验/测试报告(加盖制造厂商公章)。</w:t>
            </w:r>
          </w:p>
        </w:tc>
        <w:tc>
          <w:tcPr>
            <w:tcW w:w="777" w:type="dxa"/>
            <w:vMerge w:val="continue"/>
            <w:tcBorders>
              <w:top w:val="nil"/>
            </w:tcBorders>
            <w:vAlign w:val="top"/>
          </w:tcPr>
          <w:p w14:paraId="56584F4A">
            <w:pPr>
              <w:pStyle w:val="7"/>
              <w:rPr>
                <w:highlight w:val="none"/>
              </w:rPr>
            </w:pPr>
          </w:p>
        </w:tc>
        <w:tc>
          <w:tcPr>
            <w:tcW w:w="732" w:type="dxa"/>
            <w:vMerge w:val="continue"/>
            <w:tcBorders>
              <w:top w:val="nil"/>
            </w:tcBorders>
            <w:vAlign w:val="top"/>
          </w:tcPr>
          <w:p w14:paraId="0AB2ACA6">
            <w:pPr>
              <w:pStyle w:val="7"/>
              <w:rPr>
                <w:highlight w:val="none"/>
              </w:rPr>
            </w:pPr>
          </w:p>
        </w:tc>
      </w:tr>
    </w:tbl>
    <w:p w14:paraId="06FB5CF8">
      <w:pPr>
        <w:spacing w:before="228"/>
        <w:rPr>
          <w:highlight w:val="none"/>
        </w:rPr>
      </w:pPr>
    </w:p>
    <w:p w14:paraId="6FB281F6">
      <w:pPr>
        <w:rPr>
          <w:rFonts w:ascii="Arial"/>
          <w:sz w:val="21"/>
          <w:highlight w:val="none"/>
        </w:rPr>
      </w:pPr>
    </w:p>
    <w:p w14:paraId="3385C099">
      <w:pPr>
        <w:rPr>
          <w:rFonts w:ascii="Arial" w:hAnsi="Arial" w:eastAsia="Arial" w:cs="Arial"/>
          <w:sz w:val="21"/>
          <w:szCs w:val="21"/>
          <w:highlight w:val="none"/>
        </w:rPr>
        <w:sectPr>
          <w:pgSz w:w="11900" w:h="16840"/>
          <w:pgMar w:top="1431" w:right="1284" w:bottom="0" w:left="1425" w:header="0" w:footer="0" w:gutter="0"/>
          <w:cols w:space="720" w:num="1"/>
        </w:sectPr>
      </w:pPr>
    </w:p>
    <w:tbl>
      <w:tblPr>
        <w:tblStyle w:val="6"/>
        <w:tblW w:w="91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137"/>
        <w:gridCol w:w="5736"/>
        <w:gridCol w:w="779"/>
        <w:gridCol w:w="714"/>
      </w:tblGrid>
      <w:tr w14:paraId="246AC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3" w:hRule="atLeast"/>
        </w:trPr>
        <w:tc>
          <w:tcPr>
            <w:tcW w:w="824" w:type="dxa"/>
            <w:vMerge w:val="restart"/>
            <w:tcBorders>
              <w:bottom w:val="nil"/>
            </w:tcBorders>
            <w:vAlign w:val="top"/>
          </w:tcPr>
          <w:p w14:paraId="2DB1A3F7">
            <w:pPr>
              <w:pStyle w:val="7"/>
              <w:rPr>
                <w:highlight w:val="none"/>
              </w:rPr>
            </w:pPr>
          </w:p>
        </w:tc>
        <w:tc>
          <w:tcPr>
            <w:tcW w:w="1137" w:type="dxa"/>
            <w:vMerge w:val="restart"/>
            <w:tcBorders>
              <w:bottom w:val="nil"/>
            </w:tcBorders>
            <w:vAlign w:val="top"/>
          </w:tcPr>
          <w:p w14:paraId="245A76D2">
            <w:pPr>
              <w:pStyle w:val="7"/>
              <w:rPr>
                <w:highlight w:val="none"/>
              </w:rPr>
            </w:pPr>
          </w:p>
        </w:tc>
        <w:tc>
          <w:tcPr>
            <w:tcW w:w="5736" w:type="dxa"/>
            <w:vAlign w:val="center"/>
          </w:tcPr>
          <w:p w14:paraId="4630C66B">
            <w:pPr>
              <w:spacing w:before="102" w:line="391" w:lineRule="auto"/>
              <w:ind w:left="11"/>
              <w:jc w:val="both"/>
              <w:rPr>
                <w:rFonts w:ascii="宋体" w:hAnsi="宋体" w:eastAsia="宋体" w:cs="宋体"/>
                <w:sz w:val="23"/>
                <w:szCs w:val="23"/>
                <w:highlight w:val="none"/>
              </w:rPr>
            </w:pPr>
            <w:r>
              <w:rPr>
                <w:rFonts w:ascii="宋体" w:hAnsi="宋体" w:eastAsia="宋体" w:cs="宋体"/>
                <w:spacing w:val="-5"/>
                <w:sz w:val="23"/>
                <w:szCs w:val="23"/>
                <w:highlight w:val="none"/>
              </w:rPr>
              <w:t>4、支持僵尸主机检测功能，内置僵尸网络与病毒防护特</w:t>
            </w:r>
            <w:r>
              <w:rPr>
                <w:rFonts w:ascii="宋体" w:hAnsi="宋体" w:eastAsia="宋体" w:cs="宋体"/>
                <w:spacing w:val="-3"/>
                <w:sz w:val="23"/>
                <w:szCs w:val="23"/>
                <w:highlight w:val="none"/>
              </w:rPr>
              <w:t>征库超过160万条，可识别主机的异常外联行为。提供CM</w:t>
            </w:r>
            <w:r>
              <w:rPr>
                <w:rFonts w:ascii="宋体" w:hAnsi="宋体" w:eastAsia="宋体" w:cs="宋体"/>
                <w:spacing w:val="-4"/>
                <w:sz w:val="23"/>
                <w:szCs w:val="23"/>
                <w:highlight w:val="none"/>
              </w:rPr>
              <w:t>A、</w:t>
            </w:r>
            <w:r>
              <w:rPr>
                <w:rFonts w:ascii="宋体" w:hAnsi="宋体" w:eastAsia="宋体" w:cs="宋体"/>
                <w:spacing w:val="-2"/>
                <w:sz w:val="23"/>
                <w:szCs w:val="23"/>
                <w:highlight w:val="none"/>
              </w:rPr>
              <w:t>CNAS标识的检测/检验/试验/测试报告(加盖制造厂商公</w:t>
            </w:r>
            <w:r>
              <w:rPr>
                <w:rFonts w:ascii="宋体" w:hAnsi="宋体" w:eastAsia="宋体" w:cs="宋体"/>
                <w:spacing w:val="-1"/>
                <w:sz w:val="23"/>
                <w:szCs w:val="23"/>
                <w:highlight w:val="none"/>
              </w:rPr>
              <w:t>章)。</w:t>
            </w:r>
          </w:p>
        </w:tc>
        <w:tc>
          <w:tcPr>
            <w:tcW w:w="779" w:type="dxa"/>
            <w:vMerge w:val="restart"/>
            <w:tcBorders>
              <w:bottom w:val="nil"/>
            </w:tcBorders>
            <w:vAlign w:val="top"/>
          </w:tcPr>
          <w:p w14:paraId="53393960">
            <w:pPr>
              <w:pStyle w:val="7"/>
              <w:rPr>
                <w:highlight w:val="none"/>
              </w:rPr>
            </w:pPr>
          </w:p>
        </w:tc>
        <w:tc>
          <w:tcPr>
            <w:tcW w:w="714" w:type="dxa"/>
            <w:vMerge w:val="restart"/>
            <w:tcBorders>
              <w:bottom w:val="nil"/>
            </w:tcBorders>
            <w:vAlign w:val="top"/>
          </w:tcPr>
          <w:p w14:paraId="0471371B">
            <w:pPr>
              <w:pStyle w:val="7"/>
              <w:rPr>
                <w:highlight w:val="none"/>
              </w:rPr>
            </w:pPr>
          </w:p>
        </w:tc>
      </w:tr>
      <w:tr w14:paraId="503BB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824" w:type="dxa"/>
            <w:vMerge w:val="continue"/>
            <w:tcBorders>
              <w:top w:val="nil"/>
              <w:bottom w:val="nil"/>
            </w:tcBorders>
            <w:vAlign w:val="top"/>
          </w:tcPr>
          <w:p w14:paraId="289C4E6D">
            <w:pPr>
              <w:pStyle w:val="7"/>
              <w:rPr>
                <w:highlight w:val="none"/>
              </w:rPr>
            </w:pPr>
          </w:p>
        </w:tc>
        <w:tc>
          <w:tcPr>
            <w:tcW w:w="1137" w:type="dxa"/>
            <w:vMerge w:val="continue"/>
            <w:tcBorders>
              <w:top w:val="nil"/>
              <w:bottom w:val="nil"/>
            </w:tcBorders>
            <w:vAlign w:val="top"/>
          </w:tcPr>
          <w:p w14:paraId="6910B0D5">
            <w:pPr>
              <w:pStyle w:val="7"/>
              <w:rPr>
                <w:highlight w:val="none"/>
              </w:rPr>
            </w:pPr>
          </w:p>
        </w:tc>
        <w:tc>
          <w:tcPr>
            <w:tcW w:w="5736" w:type="dxa"/>
            <w:vAlign w:val="center"/>
          </w:tcPr>
          <w:p w14:paraId="69AFC32A">
            <w:pPr>
              <w:spacing w:before="132" w:line="355" w:lineRule="auto"/>
              <w:ind w:left="90" w:right="53" w:hanging="19"/>
              <w:jc w:val="both"/>
              <w:rPr>
                <w:rFonts w:ascii="宋体" w:hAnsi="宋体" w:eastAsia="宋体" w:cs="宋体"/>
                <w:sz w:val="23"/>
                <w:szCs w:val="23"/>
                <w:highlight w:val="none"/>
              </w:rPr>
            </w:pPr>
            <w:r>
              <w:rPr>
                <w:rFonts w:ascii="宋体" w:hAnsi="宋体" w:eastAsia="宋体" w:cs="宋体"/>
                <w:sz w:val="23"/>
                <w:szCs w:val="23"/>
                <w:highlight w:val="none"/>
              </w:rPr>
              <w:t>5、●支持IPSecVPN智能选路功能，根据线路质</w:t>
            </w:r>
            <w:r>
              <w:rPr>
                <w:rFonts w:ascii="宋体" w:hAnsi="宋体" w:eastAsia="宋体" w:cs="宋体"/>
                <w:spacing w:val="-1"/>
                <w:sz w:val="23"/>
                <w:szCs w:val="23"/>
                <w:highlight w:val="none"/>
              </w:rPr>
              <w:t>量和应用</w:t>
            </w:r>
            <w:r>
              <w:rPr>
                <w:rFonts w:ascii="宋体" w:hAnsi="宋体" w:eastAsia="宋体" w:cs="宋体"/>
                <w:spacing w:val="1"/>
                <w:sz w:val="23"/>
                <w:szCs w:val="23"/>
                <w:highlight w:val="none"/>
              </w:rPr>
              <w:t>实现自动链路切换。提供</w:t>
            </w:r>
            <w:r>
              <w:rPr>
                <w:rFonts w:ascii="宋体" w:hAnsi="宋体" w:eastAsia="宋体" w:cs="宋体"/>
                <w:sz w:val="23"/>
                <w:szCs w:val="23"/>
                <w:highlight w:val="none"/>
              </w:rPr>
              <w:t>CMA</w:t>
            </w:r>
            <w:r>
              <w:rPr>
                <w:rFonts w:ascii="宋体" w:hAnsi="宋体" w:eastAsia="宋体" w:cs="宋体"/>
                <w:spacing w:val="1"/>
                <w:sz w:val="23"/>
                <w:szCs w:val="23"/>
                <w:highlight w:val="none"/>
              </w:rPr>
              <w:t>、</w:t>
            </w:r>
            <w:r>
              <w:rPr>
                <w:rFonts w:ascii="宋体" w:hAnsi="宋体" w:eastAsia="宋体" w:cs="宋体"/>
                <w:sz w:val="23"/>
                <w:szCs w:val="23"/>
                <w:highlight w:val="none"/>
              </w:rPr>
              <w:t>CNAS</w:t>
            </w:r>
            <w:r>
              <w:rPr>
                <w:rFonts w:ascii="宋体" w:hAnsi="宋体" w:eastAsia="宋体" w:cs="宋体"/>
                <w:spacing w:val="1"/>
                <w:sz w:val="23"/>
                <w:szCs w:val="23"/>
                <w:highlight w:val="none"/>
              </w:rPr>
              <w:t>标识的检测/检验/试</w:t>
            </w:r>
            <w:r>
              <w:rPr>
                <w:rFonts w:ascii="宋体" w:hAnsi="宋体" w:eastAsia="宋体" w:cs="宋体"/>
                <w:sz w:val="23"/>
                <w:szCs w:val="23"/>
                <w:highlight w:val="none"/>
              </w:rPr>
              <w:t>验/测试报告(加盖制造厂商公章)。</w:t>
            </w:r>
          </w:p>
        </w:tc>
        <w:tc>
          <w:tcPr>
            <w:tcW w:w="779" w:type="dxa"/>
            <w:vMerge w:val="continue"/>
            <w:tcBorders>
              <w:top w:val="nil"/>
              <w:bottom w:val="nil"/>
            </w:tcBorders>
            <w:vAlign w:val="top"/>
          </w:tcPr>
          <w:p w14:paraId="71500AE6">
            <w:pPr>
              <w:pStyle w:val="7"/>
              <w:rPr>
                <w:highlight w:val="none"/>
              </w:rPr>
            </w:pPr>
          </w:p>
        </w:tc>
        <w:tc>
          <w:tcPr>
            <w:tcW w:w="714" w:type="dxa"/>
            <w:vMerge w:val="continue"/>
            <w:tcBorders>
              <w:top w:val="nil"/>
              <w:bottom w:val="nil"/>
            </w:tcBorders>
            <w:vAlign w:val="top"/>
          </w:tcPr>
          <w:p w14:paraId="7DA71FE3">
            <w:pPr>
              <w:pStyle w:val="7"/>
              <w:rPr>
                <w:highlight w:val="none"/>
              </w:rPr>
            </w:pPr>
          </w:p>
        </w:tc>
      </w:tr>
      <w:tr w14:paraId="63227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824" w:type="dxa"/>
            <w:vMerge w:val="continue"/>
            <w:tcBorders>
              <w:top w:val="nil"/>
              <w:bottom w:val="nil"/>
            </w:tcBorders>
            <w:vAlign w:val="top"/>
          </w:tcPr>
          <w:p w14:paraId="16FF7F02">
            <w:pPr>
              <w:pStyle w:val="7"/>
              <w:rPr>
                <w:highlight w:val="none"/>
              </w:rPr>
            </w:pPr>
          </w:p>
        </w:tc>
        <w:tc>
          <w:tcPr>
            <w:tcW w:w="1137" w:type="dxa"/>
            <w:vMerge w:val="continue"/>
            <w:tcBorders>
              <w:top w:val="nil"/>
              <w:bottom w:val="nil"/>
            </w:tcBorders>
            <w:vAlign w:val="top"/>
          </w:tcPr>
          <w:p w14:paraId="55A6E073">
            <w:pPr>
              <w:pStyle w:val="7"/>
              <w:rPr>
                <w:highlight w:val="none"/>
              </w:rPr>
            </w:pPr>
          </w:p>
        </w:tc>
        <w:tc>
          <w:tcPr>
            <w:tcW w:w="5736" w:type="dxa"/>
            <w:vAlign w:val="center"/>
          </w:tcPr>
          <w:p w14:paraId="3E3A4AA3">
            <w:pPr>
              <w:spacing w:before="141" w:line="336" w:lineRule="auto"/>
              <w:ind w:left="80" w:right="7" w:hanging="69"/>
              <w:jc w:val="both"/>
              <w:rPr>
                <w:rFonts w:ascii="宋体" w:hAnsi="宋体" w:eastAsia="宋体" w:cs="宋体"/>
                <w:sz w:val="23"/>
                <w:szCs w:val="23"/>
                <w:highlight w:val="none"/>
              </w:rPr>
            </w:pPr>
            <w:r>
              <w:rPr>
                <w:rFonts w:ascii="宋体" w:hAnsi="宋体" w:eastAsia="宋体" w:cs="宋体"/>
                <w:sz w:val="23"/>
                <w:szCs w:val="23"/>
                <w:highlight w:val="none"/>
              </w:rPr>
              <w:t>6、支持对压缩病毒文件进行检测和拦截，压缩层数支持15</w:t>
            </w:r>
            <w:r>
              <w:rPr>
                <w:rFonts w:ascii="宋体" w:hAnsi="宋体" w:eastAsia="宋体" w:cs="宋体"/>
                <w:spacing w:val="-1"/>
                <w:sz w:val="23"/>
                <w:szCs w:val="23"/>
                <w:highlight w:val="none"/>
              </w:rPr>
              <w:t>层及以上。</w:t>
            </w:r>
          </w:p>
        </w:tc>
        <w:tc>
          <w:tcPr>
            <w:tcW w:w="779" w:type="dxa"/>
            <w:vMerge w:val="continue"/>
            <w:tcBorders>
              <w:top w:val="nil"/>
              <w:bottom w:val="nil"/>
            </w:tcBorders>
            <w:vAlign w:val="top"/>
          </w:tcPr>
          <w:p w14:paraId="1171D565">
            <w:pPr>
              <w:pStyle w:val="7"/>
              <w:rPr>
                <w:highlight w:val="none"/>
              </w:rPr>
            </w:pPr>
          </w:p>
        </w:tc>
        <w:tc>
          <w:tcPr>
            <w:tcW w:w="714" w:type="dxa"/>
            <w:vMerge w:val="continue"/>
            <w:tcBorders>
              <w:top w:val="nil"/>
              <w:bottom w:val="nil"/>
            </w:tcBorders>
            <w:vAlign w:val="top"/>
          </w:tcPr>
          <w:p w14:paraId="29C4163D">
            <w:pPr>
              <w:pStyle w:val="7"/>
              <w:rPr>
                <w:highlight w:val="none"/>
              </w:rPr>
            </w:pPr>
          </w:p>
        </w:tc>
      </w:tr>
      <w:tr w14:paraId="7EA44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9" w:hRule="atLeast"/>
        </w:trPr>
        <w:tc>
          <w:tcPr>
            <w:tcW w:w="824" w:type="dxa"/>
            <w:vMerge w:val="continue"/>
            <w:tcBorders>
              <w:top w:val="nil"/>
              <w:bottom w:val="nil"/>
            </w:tcBorders>
            <w:vAlign w:val="top"/>
          </w:tcPr>
          <w:p w14:paraId="08B30D20">
            <w:pPr>
              <w:pStyle w:val="7"/>
              <w:rPr>
                <w:highlight w:val="none"/>
              </w:rPr>
            </w:pPr>
          </w:p>
        </w:tc>
        <w:tc>
          <w:tcPr>
            <w:tcW w:w="1137" w:type="dxa"/>
            <w:vMerge w:val="continue"/>
            <w:tcBorders>
              <w:top w:val="nil"/>
              <w:bottom w:val="nil"/>
            </w:tcBorders>
            <w:vAlign w:val="top"/>
          </w:tcPr>
          <w:p w14:paraId="6FEF2F81">
            <w:pPr>
              <w:pStyle w:val="7"/>
              <w:rPr>
                <w:highlight w:val="none"/>
              </w:rPr>
            </w:pPr>
          </w:p>
        </w:tc>
        <w:tc>
          <w:tcPr>
            <w:tcW w:w="5736" w:type="dxa"/>
            <w:vAlign w:val="center"/>
          </w:tcPr>
          <w:p w14:paraId="6E62778C">
            <w:pPr>
              <w:spacing w:before="135" w:line="362" w:lineRule="auto"/>
              <w:ind w:left="71" w:right="71" w:firstLine="60"/>
              <w:jc w:val="both"/>
              <w:rPr>
                <w:rFonts w:ascii="宋体" w:hAnsi="宋体" w:eastAsia="宋体" w:cs="宋体"/>
                <w:sz w:val="23"/>
                <w:szCs w:val="23"/>
                <w:highlight w:val="none"/>
              </w:rPr>
            </w:pPr>
            <w:r>
              <w:rPr>
                <w:rFonts w:ascii="宋体" w:hAnsi="宋体" w:eastAsia="宋体" w:cs="宋体"/>
                <w:spacing w:val="-1"/>
                <w:sz w:val="23"/>
                <w:szCs w:val="23"/>
                <w:highlight w:val="none"/>
              </w:rPr>
              <w:t>7、支持异常数据包攻击防御，防护类型包括IP数据块分</w:t>
            </w:r>
            <w:r>
              <w:rPr>
                <w:rFonts w:ascii="宋体" w:hAnsi="宋体" w:eastAsia="宋体" w:cs="宋体"/>
                <w:spacing w:val="2"/>
                <w:sz w:val="23"/>
                <w:szCs w:val="23"/>
                <w:highlight w:val="none"/>
              </w:rPr>
              <w:t>片传输防护、</w:t>
            </w:r>
            <w:r>
              <w:rPr>
                <w:rFonts w:ascii="宋体" w:hAnsi="宋体" w:eastAsia="宋体" w:cs="宋体"/>
                <w:sz w:val="23"/>
                <w:szCs w:val="23"/>
                <w:highlight w:val="none"/>
              </w:rPr>
              <w:t>Teardrop</w:t>
            </w:r>
            <w:r>
              <w:rPr>
                <w:rFonts w:ascii="宋体" w:hAnsi="宋体" w:eastAsia="宋体" w:cs="宋体"/>
                <w:spacing w:val="2"/>
                <w:sz w:val="23"/>
                <w:szCs w:val="23"/>
                <w:highlight w:val="none"/>
              </w:rPr>
              <w:t>攻击防护、</w:t>
            </w:r>
            <w:r>
              <w:rPr>
                <w:rFonts w:ascii="宋体" w:hAnsi="宋体" w:eastAsia="宋体" w:cs="宋体"/>
                <w:sz w:val="23"/>
                <w:szCs w:val="23"/>
                <w:highlight w:val="none"/>
              </w:rPr>
              <w:t>Smurf</w:t>
            </w:r>
            <w:r>
              <w:rPr>
                <w:rFonts w:ascii="宋体" w:hAnsi="宋体" w:eastAsia="宋体" w:cs="宋体"/>
                <w:spacing w:val="2"/>
                <w:sz w:val="23"/>
                <w:szCs w:val="23"/>
                <w:highlight w:val="none"/>
              </w:rPr>
              <w:t>攻击防护、</w:t>
            </w:r>
            <w:r>
              <w:rPr>
                <w:rFonts w:ascii="宋体" w:hAnsi="宋体" w:eastAsia="宋体" w:cs="宋体"/>
                <w:sz w:val="23"/>
                <w:szCs w:val="23"/>
                <w:highlight w:val="none"/>
              </w:rPr>
              <w:t>Land攻击防护、WinNuke攻击防护等攻击类型(提供产品功能截</w:t>
            </w:r>
            <w:r>
              <w:rPr>
                <w:rFonts w:ascii="宋体" w:hAnsi="宋体" w:eastAsia="宋体" w:cs="宋体"/>
                <w:spacing w:val="-11"/>
                <w:sz w:val="23"/>
                <w:szCs w:val="23"/>
                <w:highlight w:val="none"/>
              </w:rPr>
              <w:t>图)。</w:t>
            </w:r>
          </w:p>
        </w:tc>
        <w:tc>
          <w:tcPr>
            <w:tcW w:w="779" w:type="dxa"/>
            <w:vMerge w:val="continue"/>
            <w:tcBorders>
              <w:top w:val="nil"/>
              <w:bottom w:val="nil"/>
            </w:tcBorders>
            <w:vAlign w:val="top"/>
          </w:tcPr>
          <w:p w14:paraId="142EAC5B">
            <w:pPr>
              <w:pStyle w:val="7"/>
              <w:rPr>
                <w:highlight w:val="none"/>
              </w:rPr>
            </w:pPr>
          </w:p>
        </w:tc>
        <w:tc>
          <w:tcPr>
            <w:tcW w:w="714" w:type="dxa"/>
            <w:vMerge w:val="continue"/>
            <w:tcBorders>
              <w:top w:val="nil"/>
              <w:bottom w:val="nil"/>
            </w:tcBorders>
            <w:vAlign w:val="top"/>
          </w:tcPr>
          <w:p w14:paraId="331B7AF6">
            <w:pPr>
              <w:pStyle w:val="7"/>
              <w:rPr>
                <w:highlight w:val="none"/>
              </w:rPr>
            </w:pPr>
          </w:p>
        </w:tc>
      </w:tr>
      <w:tr w14:paraId="3E5B0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824" w:type="dxa"/>
            <w:vMerge w:val="continue"/>
            <w:tcBorders>
              <w:top w:val="nil"/>
              <w:bottom w:val="nil"/>
            </w:tcBorders>
            <w:vAlign w:val="top"/>
          </w:tcPr>
          <w:p w14:paraId="08802508">
            <w:pPr>
              <w:pStyle w:val="7"/>
              <w:rPr>
                <w:highlight w:val="none"/>
              </w:rPr>
            </w:pPr>
          </w:p>
        </w:tc>
        <w:tc>
          <w:tcPr>
            <w:tcW w:w="1137" w:type="dxa"/>
            <w:vMerge w:val="continue"/>
            <w:tcBorders>
              <w:top w:val="nil"/>
              <w:bottom w:val="nil"/>
            </w:tcBorders>
            <w:vAlign w:val="top"/>
          </w:tcPr>
          <w:p w14:paraId="072E7F7B">
            <w:pPr>
              <w:pStyle w:val="7"/>
              <w:rPr>
                <w:highlight w:val="none"/>
              </w:rPr>
            </w:pPr>
          </w:p>
        </w:tc>
        <w:tc>
          <w:tcPr>
            <w:tcW w:w="5736" w:type="dxa"/>
            <w:vAlign w:val="center"/>
          </w:tcPr>
          <w:p w14:paraId="2297ECEC">
            <w:pPr>
              <w:spacing w:before="134" w:line="331" w:lineRule="auto"/>
              <w:ind w:left="112" w:right="124" w:firstLine="19"/>
              <w:jc w:val="both"/>
              <w:rPr>
                <w:rFonts w:ascii="宋体" w:hAnsi="宋体" w:eastAsia="宋体" w:cs="宋体"/>
                <w:sz w:val="23"/>
                <w:szCs w:val="23"/>
                <w:highlight w:val="none"/>
              </w:rPr>
            </w:pPr>
            <w:r>
              <w:rPr>
                <w:rFonts w:ascii="宋体" w:hAnsi="宋体" w:eastAsia="宋体" w:cs="宋体"/>
                <w:sz w:val="23"/>
                <w:szCs w:val="23"/>
                <w:highlight w:val="none"/>
              </w:rPr>
              <w:t>8、支持杀毒白名单设置，可以例外排除特定MD5和URL的</w:t>
            </w:r>
            <w:r>
              <w:rPr>
                <w:rFonts w:ascii="宋体" w:hAnsi="宋体" w:eastAsia="宋体" w:cs="宋体"/>
                <w:spacing w:val="-1"/>
                <w:sz w:val="23"/>
                <w:szCs w:val="23"/>
                <w:highlight w:val="none"/>
              </w:rPr>
              <w:t>病毒文件，针对特定文件不进行查杀。</w:t>
            </w:r>
          </w:p>
        </w:tc>
        <w:tc>
          <w:tcPr>
            <w:tcW w:w="779" w:type="dxa"/>
            <w:vMerge w:val="continue"/>
            <w:tcBorders>
              <w:top w:val="nil"/>
              <w:bottom w:val="nil"/>
            </w:tcBorders>
            <w:vAlign w:val="top"/>
          </w:tcPr>
          <w:p w14:paraId="481F7005">
            <w:pPr>
              <w:pStyle w:val="7"/>
              <w:rPr>
                <w:highlight w:val="none"/>
              </w:rPr>
            </w:pPr>
          </w:p>
        </w:tc>
        <w:tc>
          <w:tcPr>
            <w:tcW w:w="714" w:type="dxa"/>
            <w:vMerge w:val="continue"/>
            <w:tcBorders>
              <w:top w:val="nil"/>
              <w:bottom w:val="nil"/>
            </w:tcBorders>
            <w:vAlign w:val="top"/>
          </w:tcPr>
          <w:p w14:paraId="5716EFC4">
            <w:pPr>
              <w:pStyle w:val="7"/>
              <w:rPr>
                <w:highlight w:val="none"/>
              </w:rPr>
            </w:pPr>
          </w:p>
        </w:tc>
      </w:tr>
      <w:tr w14:paraId="65066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824" w:type="dxa"/>
            <w:vMerge w:val="continue"/>
            <w:tcBorders>
              <w:top w:val="nil"/>
              <w:bottom w:val="nil"/>
            </w:tcBorders>
            <w:vAlign w:val="top"/>
          </w:tcPr>
          <w:p w14:paraId="4C6ECCB8">
            <w:pPr>
              <w:pStyle w:val="7"/>
              <w:rPr>
                <w:highlight w:val="none"/>
              </w:rPr>
            </w:pPr>
          </w:p>
        </w:tc>
        <w:tc>
          <w:tcPr>
            <w:tcW w:w="1137" w:type="dxa"/>
            <w:vMerge w:val="continue"/>
            <w:tcBorders>
              <w:top w:val="nil"/>
              <w:bottom w:val="nil"/>
            </w:tcBorders>
            <w:vAlign w:val="top"/>
          </w:tcPr>
          <w:p w14:paraId="1F41C859">
            <w:pPr>
              <w:pStyle w:val="7"/>
              <w:rPr>
                <w:highlight w:val="none"/>
              </w:rPr>
            </w:pPr>
          </w:p>
        </w:tc>
        <w:tc>
          <w:tcPr>
            <w:tcW w:w="5736" w:type="dxa"/>
            <w:vAlign w:val="center"/>
          </w:tcPr>
          <w:p w14:paraId="7E13B3DE">
            <w:pPr>
              <w:spacing w:before="133" w:line="344" w:lineRule="auto"/>
              <w:ind w:left="71"/>
              <w:jc w:val="both"/>
              <w:rPr>
                <w:rFonts w:ascii="宋体" w:hAnsi="宋体" w:eastAsia="宋体" w:cs="宋体"/>
                <w:sz w:val="23"/>
                <w:szCs w:val="23"/>
                <w:highlight w:val="none"/>
              </w:rPr>
            </w:pPr>
            <w:r>
              <w:rPr>
                <w:rFonts w:ascii="宋体" w:hAnsi="宋体" w:eastAsia="宋体" w:cs="宋体"/>
                <w:spacing w:val="-2"/>
                <w:sz w:val="23"/>
                <w:szCs w:val="23"/>
                <w:highlight w:val="none"/>
              </w:rPr>
              <w:t>9、内置不低于16000种漏洞规则，同时支持在控制台界面</w:t>
            </w:r>
            <w:r>
              <w:rPr>
                <w:rFonts w:ascii="宋体" w:hAnsi="宋体" w:eastAsia="宋体" w:cs="宋体"/>
                <w:spacing w:val="1"/>
                <w:sz w:val="23"/>
                <w:szCs w:val="23"/>
                <w:highlight w:val="none"/>
              </w:rPr>
              <w:t>通过漏洞</w:t>
            </w:r>
            <w:r>
              <w:rPr>
                <w:rFonts w:ascii="宋体" w:hAnsi="宋体" w:eastAsia="宋体" w:cs="宋体"/>
                <w:sz w:val="23"/>
                <w:szCs w:val="23"/>
                <w:highlight w:val="none"/>
              </w:rPr>
              <w:t>ID</w:t>
            </w:r>
            <w:r>
              <w:rPr>
                <w:rFonts w:ascii="宋体" w:hAnsi="宋体" w:eastAsia="宋体" w:cs="宋体"/>
                <w:spacing w:val="1"/>
                <w:sz w:val="23"/>
                <w:szCs w:val="23"/>
                <w:highlight w:val="none"/>
              </w:rPr>
              <w:t>、漏洞名称、危险等级、漏洞</w:t>
            </w:r>
            <w:r>
              <w:rPr>
                <w:rFonts w:ascii="宋体" w:hAnsi="宋体" w:eastAsia="宋体" w:cs="宋体"/>
                <w:sz w:val="23"/>
                <w:szCs w:val="23"/>
                <w:highlight w:val="none"/>
              </w:rPr>
              <w:t>CVE</w:t>
            </w:r>
            <w:r>
              <w:rPr>
                <w:rFonts w:ascii="宋体" w:hAnsi="宋体" w:eastAsia="宋体" w:cs="宋体"/>
                <w:spacing w:val="1"/>
                <w:sz w:val="23"/>
                <w:szCs w:val="23"/>
                <w:highlight w:val="none"/>
              </w:rPr>
              <w:t>标识、漏洞</w:t>
            </w:r>
            <w:r>
              <w:rPr>
                <w:rFonts w:ascii="宋体" w:hAnsi="宋体" w:eastAsia="宋体" w:cs="宋体"/>
                <w:spacing w:val="-1"/>
                <w:sz w:val="23"/>
                <w:szCs w:val="23"/>
                <w:highlight w:val="none"/>
              </w:rPr>
              <w:t>描述等条件查询漏洞特征信息，支持用户自定</w:t>
            </w:r>
            <w:r>
              <w:rPr>
                <w:rFonts w:ascii="宋体" w:hAnsi="宋体" w:eastAsia="宋体" w:cs="宋体"/>
                <w:spacing w:val="-2"/>
                <w:sz w:val="23"/>
                <w:szCs w:val="23"/>
                <w:highlight w:val="none"/>
              </w:rPr>
              <w:t>义IPS规则。</w:t>
            </w:r>
          </w:p>
        </w:tc>
        <w:tc>
          <w:tcPr>
            <w:tcW w:w="779" w:type="dxa"/>
            <w:vMerge w:val="continue"/>
            <w:tcBorders>
              <w:top w:val="nil"/>
              <w:bottom w:val="nil"/>
            </w:tcBorders>
            <w:vAlign w:val="top"/>
          </w:tcPr>
          <w:p w14:paraId="59E452A5">
            <w:pPr>
              <w:pStyle w:val="7"/>
              <w:rPr>
                <w:highlight w:val="none"/>
              </w:rPr>
            </w:pPr>
          </w:p>
        </w:tc>
        <w:tc>
          <w:tcPr>
            <w:tcW w:w="714" w:type="dxa"/>
            <w:vMerge w:val="continue"/>
            <w:tcBorders>
              <w:top w:val="nil"/>
              <w:bottom w:val="nil"/>
            </w:tcBorders>
            <w:vAlign w:val="top"/>
          </w:tcPr>
          <w:p w14:paraId="6DC06860">
            <w:pPr>
              <w:pStyle w:val="7"/>
              <w:rPr>
                <w:highlight w:val="none"/>
              </w:rPr>
            </w:pPr>
          </w:p>
        </w:tc>
      </w:tr>
      <w:tr w14:paraId="5E0F9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824" w:type="dxa"/>
            <w:vMerge w:val="continue"/>
            <w:tcBorders>
              <w:top w:val="nil"/>
              <w:bottom w:val="nil"/>
            </w:tcBorders>
            <w:vAlign w:val="top"/>
          </w:tcPr>
          <w:p w14:paraId="160F7E14">
            <w:pPr>
              <w:pStyle w:val="7"/>
              <w:rPr>
                <w:highlight w:val="none"/>
              </w:rPr>
            </w:pPr>
          </w:p>
        </w:tc>
        <w:tc>
          <w:tcPr>
            <w:tcW w:w="1137" w:type="dxa"/>
            <w:vMerge w:val="continue"/>
            <w:tcBorders>
              <w:top w:val="nil"/>
              <w:bottom w:val="nil"/>
            </w:tcBorders>
            <w:vAlign w:val="top"/>
          </w:tcPr>
          <w:p w14:paraId="512D032F">
            <w:pPr>
              <w:pStyle w:val="7"/>
              <w:rPr>
                <w:highlight w:val="none"/>
              </w:rPr>
            </w:pPr>
          </w:p>
        </w:tc>
        <w:tc>
          <w:tcPr>
            <w:tcW w:w="5736" w:type="dxa"/>
            <w:vAlign w:val="center"/>
          </w:tcPr>
          <w:p w14:paraId="442CD9FA">
            <w:pPr>
              <w:spacing w:before="134" w:line="349" w:lineRule="auto"/>
              <w:ind w:left="71" w:right="70"/>
              <w:jc w:val="both"/>
              <w:rPr>
                <w:rFonts w:ascii="宋体" w:hAnsi="宋体" w:eastAsia="宋体" w:cs="宋体"/>
                <w:sz w:val="23"/>
                <w:szCs w:val="23"/>
                <w:highlight w:val="none"/>
              </w:rPr>
            </w:pPr>
            <w:r>
              <w:rPr>
                <w:rFonts w:ascii="宋体" w:hAnsi="宋体" w:eastAsia="宋体" w:cs="宋体"/>
                <w:sz w:val="23"/>
                <w:szCs w:val="23"/>
                <w:highlight w:val="none"/>
              </w:rPr>
              <w:t>10、产品制造商是CNVD国家信息安全漏洞共享平台用户组和技术组成员，提供用户组和技术组成员证明材料((加盖</w:t>
            </w:r>
            <w:r>
              <w:rPr>
                <w:rFonts w:ascii="宋体" w:hAnsi="宋体" w:eastAsia="宋体" w:cs="宋体"/>
                <w:spacing w:val="2"/>
                <w:sz w:val="23"/>
                <w:szCs w:val="23"/>
                <w:highlight w:val="none"/>
              </w:rPr>
              <w:t>制造厂商公章)。</w:t>
            </w:r>
          </w:p>
        </w:tc>
        <w:tc>
          <w:tcPr>
            <w:tcW w:w="779" w:type="dxa"/>
            <w:vMerge w:val="continue"/>
            <w:tcBorders>
              <w:top w:val="nil"/>
              <w:bottom w:val="nil"/>
            </w:tcBorders>
            <w:vAlign w:val="top"/>
          </w:tcPr>
          <w:p w14:paraId="2F504618">
            <w:pPr>
              <w:pStyle w:val="7"/>
              <w:rPr>
                <w:highlight w:val="none"/>
              </w:rPr>
            </w:pPr>
          </w:p>
        </w:tc>
        <w:tc>
          <w:tcPr>
            <w:tcW w:w="714" w:type="dxa"/>
            <w:vMerge w:val="continue"/>
            <w:tcBorders>
              <w:top w:val="nil"/>
              <w:bottom w:val="nil"/>
            </w:tcBorders>
            <w:vAlign w:val="top"/>
          </w:tcPr>
          <w:p w14:paraId="67E2EBC4">
            <w:pPr>
              <w:pStyle w:val="7"/>
              <w:rPr>
                <w:highlight w:val="none"/>
              </w:rPr>
            </w:pPr>
          </w:p>
        </w:tc>
      </w:tr>
      <w:tr w14:paraId="5A1E0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824" w:type="dxa"/>
            <w:vMerge w:val="continue"/>
            <w:tcBorders>
              <w:top w:val="nil"/>
            </w:tcBorders>
            <w:vAlign w:val="top"/>
          </w:tcPr>
          <w:p w14:paraId="5570D124">
            <w:pPr>
              <w:pStyle w:val="7"/>
              <w:rPr>
                <w:highlight w:val="none"/>
              </w:rPr>
            </w:pPr>
          </w:p>
        </w:tc>
        <w:tc>
          <w:tcPr>
            <w:tcW w:w="1137" w:type="dxa"/>
            <w:vMerge w:val="continue"/>
            <w:tcBorders>
              <w:top w:val="nil"/>
            </w:tcBorders>
            <w:vAlign w:val="top"/>
          </w:tcPr>
          <w:p w14:paraId="65D73AB3">
            <w:pPr>
              <w:pStyle w:val="7"/>
              <w:rPr>
                <w:highlight w:val="none"/>
              </w:rPr>
            </w:pPr>
          </w:p>
        </w:tc>
        <w:tc>
          <w:tcPr>
            <w:tcW w:w="5736" w:type="dxa"/>
            <w:vAlign w:val="center"/>
          </w:tcPr>
          <w:p w14:paraId="2011595D">
            <w:pPr>
              <w:spacing w:before="126" w:line="334" w:lineRule="auto"/>
              <w:ind w:left="122" w:right="123" w:firstLine="9"/>
              <w:jc w:val="both"/>
              <w:rPr>
                <w:rFonts w:ascii="宋体" w:hAnsi="宋体" w:eastAsia="宋体" w:cs="宋体"/>
                <w:sz w:val="23"/>
                <w:szCs w:val="23"/>
                <w:highlight w:val="none"/>
              </w:rPr>
            </w:pPr>
            <w:r>
              <w:rPr>
                <w:rFonts w:ascii="宋体" w:hAnsi="宋体" w:eastAsia="宋体" w:cs="宋体"/>
                <w:sz w:val="23"/>
                <w:szCs w:val="23"/>
                <w:highlight w:val="none"/>
              </w:rPr>
              <w:t>11、产品制造商需提供针对本项目的售后服务承诺函(加盖制造商公章)。</w:t>
            </w:r>
          </w:p>
        </w:tc>
        <w:tc>
          <w:tcPr>
            <w:tcW w:w="779" w:type="dxa"/>
            <w:vMerge w:val="continue"/>
            <w:tcBorders>
              <w:top w:val="nil"/>
            </w:tcBorders>
            <w:vAlign w:val="top"/>
          </w:tcPr>
          <w:p w14:paraId="5CF07634">
            <w:pPr>
              <w:pStyle w:val="7"/>
              <w:rPr>
                <w:highlight w:val="none"/>
              </w:rPr>
            </w:pPr>
          </w:p>
        </w:tc>
        <w:tc>
          <w:tcPr>
            <w:tcW w:w="714" w:type="dxa"/>
            <w:vMerge w:val="continue"/>
            <w:tcBorders>
              <w:top w:val="nil"/>
            </w:tcBorders>
            <w:vAlign w:val="top"/>
          </w:tcPr>
          <w:p w14:paraId="75F5FBCC">
            <w:pPr>
              <w:pStyle w:val="7"/>
              <w:rPr>
                <w:highlight w:val="none"/>
              </w:rPr>
            </w:pPr>
          </w:p>
        </w:tc>
      </w:tr>
      <w:tr w14:paraId="7677A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3" w:hRule="atLeast"/>
        </w:trPr>
        <w:tc>
          <w:tcPr>
            <w:tcW w:w="824" w:type="dxa"/>
            <w:vAlign w:val="top"/>
          </w:tcPr>
          <w:p w14:paraId="30CA0DA3">
            <w:pPr>
              <w:pStyle w:val="7"/>
              <w:spacing w:line="262" w:lineRule="auto"/>
              <w:rPr>
                <w:highlight w:val="none"/>
              </w:rPr>
            </w:pPr>
          </w:p>
          <w:p w14:paraId="36D9814F">
            <w:pPr>
              <w:pStyle w:val="7"/>
              <w:spacing w:line="262" w:lineRule="auto"/>
              <w:rPr>
                <w:highlight w:val="none"/>
              </w:rPr>
            </w:pPr>
          </w:p>
          <w:p w14:paraId="2DC9D16F">
            <w:pPr>
              <w:pStyle w:val="7"/>
              <w:spacing w:line="263" w:lineRule="auto"/>
              <w:rPr>
                <w:highlight w:val="none"/>
              </w:rPr>
            </w:pPr>
          </w:p>
          <w:p w14:paraId="48C92536">
            <w:pPr>
              <w:pStyle w:val="7"/>
              <w:spacing w:line="263" w:lineRule="auto"/>
              <w:rPr>
                <w:highlight w:val="none"/>
              </w:rPr>
            </w:pPr>
          </w:p>
          <w:p w14:paraId="37724CE5">
            <w:pPr>
              <w:spacing w:before="74" w:line="241" w:lineRule="auto"/>
              <w:ind w:left="334"/>
              <w:rPr>
                <w:rFonts w:ascii="宋体" w:hAnsi="宋体" w:eastAsia="宋体" w:cs="宋体"/>
                <w:sz w:val="23"/>
                <w:szCs w:val="23"/>
                <w:highlight w:val="none"/>
              </w:rPr>
            </w:pPr>
            <w:r>
              <w:rPr>
                <w:rFonts w:ascii="宋体" w:hAnsi="宋体" w:eastAsia="宋体" w:cs="宋体"/>
                <w:sz w:val="23"/>
                <w:szCs w:val="23"/>
                <w:highlight w:val="none"/>
              </w:rPr>
              <w:t>2</w:t>
            </w:r>
          </w:p>
        </w:tc>
        <w:tc>
          <w:tcPr>
            <w:tcW w:w="1137" w:type="dxa"/>
            <w:vAlign w:val="top"/>
          </w:tcPr>
          <w:p w14:paraId="61E86F2B">
            <w:pPr>
              <w:pStyle w:val="7"/>
              <w:spacing w:line="270" w:lineRule="auto"/>
              <w:rPr>
                <w:highlight w:val="none"/>
              </w:rPr>
            </w:pPr>
          </w:p>
          <w:p w14:paraId="26127225">
            <w:pPr>
              <w:pStyle w:val="7"/>
              <w:spacing w:line="270" w:lineRule="auto"/>
              <w:rPr>
                <w:highlight w:val="none"/>
              </w:rPr>
            </w:pPr>
          </w:p>
          <w:p w14:paraId="6AC42272">
            <w:pPr>
              <w:spacing w:before="75" w:line="219" w:lineRule="auto"/>
              <w:ind w:left="120"/>
              <w:jc w:val="center"/>
              <w:rPr>
                <w:rFonts w:ascii="宋体" w:hAnsi="宋体" w:eastAsia="宋体" w:cs="宋体"/>
                <w:sz w:val="23"/>
                <w:szCs w:val="23"/>
                <w:highlight w:val="none"/>
              </w:rPr>
            </w:pPr>
            <w:r>
              <w:rPr>
                <w:rFonts w:ascii="宋体" w:hAnsi="宋体" w:eastAsia="宋体" w:cs="宋体"/>
                <w:spacing w:val="3"/>
                <w:sz w:val="23"/>
                <w:szCs w:val="23"/>
                <w:highlight w:val="none"/>
              </w:rPr>
              <w:t>▲服务</w:t>
            </w:r>
          </w:p>
          <w:p w14:paraId="00D24CAE">
            <w:pPr>
              <w:spacing w:before="236" w:line="379" w:lineRule="auto"/>
              <w:ind w:left="240" w:right="125" w:hanging="120"/>
              <w:jc w:val="center"/>
              <w:rPr>
                <w:rFonts w:ascii="宋体" w:hAnsi="宋体" w:eastAsia="宋体" w:cs="宋体"/>
                <w:sz w:val="23"/>
                <w:szCs w:val="23"/>
                <w:highlight w:val="none"/>
              </w:rPr>
            </w:pPr>
            <w:r>
              <w:rPr>
                <w:rFonts w:ascii="宋体" w:hAnsi="宋体" w:eastAsia="宋体" w:cs="宋体"/>
                <w:spacing w:val="4"/>
                <w:sz w:val="23"/>
                <w:szCs w:val="23"/>
                <w:highlight w:val="none"/>
              </w:rPr>
              <w:t>器区防火墙</w:t>
            </w:r>
          </w:p>
        </w:tc>
        <w:tc>
          <w:tcPr>
            <w:tcW w:w="5736" w:type="dxa"/>
            <w:vAlign w:val="center"/>
          </w:tcPr>
          <w:p w14:paraId="76CE5662">
            <w:pPr>
              <w:spacing w:before="126" w:line="218" w:lineRule="auto"/>
              <w:ind w:left="71"/>
              <w:jc w:val="both"/>
              <w:rPr>
                <w:rFonts w:ascii="宋体" w:hAnsi="宋体" w:eastAsia="宋体" w:cs="宋体"/>
                <w:sz w:val="23"/>
                <w:szCs w:val="23"/>
                <w:highlight w:val="none"/>
              </w:rPr>
            </w:pPr>
            <w:r>
              <w:rPr>
                <w:rFonts w:ascii="宋体" w:hAnsi="宋体" w:eastAsia="宋体" w:cs="宋体"/>
                <w:sz w:val="23"/>
                <w:szCs w:val="23"/>
                <w:highlight w:val="none"/>
              </w:rPr>
              <w:t>1、★产品CPU和操作系统符合安全可靠测评公告要求，2U</w:t>
            </w:r>
          </w:p>
          <w:p w14:paraId="10BF0810">
            <w:pPr>
              <w:spacing w:before="208" w:line="219" w:lineRule="auto"/>
              <w:ind w:left="71"/>
              <w:jc w:val="both"/>
              <w:rPr>
                <w:rFonts w:ascii="宋体" w:hAnsi="宋体" w:eastAsia="宋体" w:cs="宋体"/>
                <w:sz w:val="23"/>
                <w:szCs w:val="23"/>
                <w:highlight w:val="none"/>
              </w:rPr>
            </w:pPr>
            <w:r>
              <w:rPr>
                <w:rFonts w:ascii="宋体" w:hAnsi="宋体" w:eastAsia="宋体" w:cs="宋体"/>
                <w:sz w:val="23"/>
                <w:szCs w:val="23"/>
                <w:highlight w:val="none"/>
              </w:rPr>
              <w:t>机型，含交流冗余电源，≥4个接口扩展槽位，≥4个千兆</w:t>
            </w:r>
          </w:p>
          <w:p w14:paraId="27B313D6">
            <w:pPr>
              <w:spacing w:before="222" w:line="214" w:lineRule="auto"/>
              <w:ind w:left="242"/>
              <w:jc w:val="both"/>
              <w:rPr>
                <w:rFonts w:ascii="宋体" w:hAnsi="宋体" w:eastAsia="宋体" w:cs="宋体"/>
                <w:sz w:val="23"/>
                <w:szCs w:val="23"/>
                <w:highlight w:val="none"/>
              </w:rPr>
            </w:pPr>
            <w:r>
              <w:rPr>
                <w:rFonts w:ascii="宋体" w:hAnsi="宋体" w:eastAsia="宋体" w:cs="宋体"/>
                <w:sz w:val="23"/>
                <w:szCs w:val="23"/>
                <w:highlight w:val="none"/>
              </w:rPr>
              <w:t>电口(2路Bypass),≥4个千兆光口，≥8个万兆光口(配</w:t>
            </w:r>
          </w:p>
          <w:p w14:paraId="43BC97B7">
            <w:pPr>
              <w:spacing w:before="226" w:line="216" w:lineRule="auto"/>
              <w:ind w:left="192"/>
              <w:jc w:val="both"/>
              <w:rPr>
                <w:rFonts w:ascii="宋体" w:hAnsi="宋体" w:eastAsia="宋体" w:cs="宋体"/>
                <w:sz w:val="23"/>
                <w:szCs w:val="23"/>
                <w:highlight w:val="none"/>
              </w:rPr>
            </w:pPr>
            <w:r>
              <w:rPr>
                <w:rFonts w:ascii="宋体" w:hAnsi="宋体" w:eastAsia="宋体" w:cs="宋体"/>
                <w:spacing w:val="1"/>
                <w:sz w:val="23"/>
                <w:szCs w:val="23"/>
                <w:highlight w:val="none"/>
              </w:rPr>
              <w:t>置多模光模块),≥1T固态硬盘。整机吞吐量≥20G,</w:t>
            </w:r>
            <w:r>
              <w:rPr>
                <w:rFonts w:ascii="宋体" w:hAnsi="宋体" w:eastAsia="宋体" w:cs="宋体"/>
                <w:sz w:val="23"/>
                <w:szCs w:val="23"/>
                <w:highlight w:val="none"/>
              </w:rPr>
              <w:t>应用</w:t>
            </w:r>
          </w:p>
          <w:p w14:paraId="5923FE1F">
            <w:pPr>
              <w:spacing w:before="211" w:line="216" w:lineRule="auto"/>
              <w:ind w:left="132"/>
              <w:jc w:val="both"/>
              <w:rPr>
                <w:rFonts w:ascii="宋体" w:hAnsi="宋体" w:eastAsia="宋体" w:cs="宋体"/>
                <w:sz w:val="23"/>
                <w:szCs w:val="23"/>
                <w:highlight w:val="none"/>
              </w:rPr>
            </w:pPr>
            <w:r>
              <w:rPr>
                <w:rFonts w:ascii="宋体" w:hAnsi="宋体" w:eastAsia="宋体" w:cs="宋体"/>
                <w:spacing w:val="-1"/>
                <w:sz w:val="23"/>
                <w:szCs w:val="23"/>
                <w:highlight w:val="none"/>
              </w:rPr>
              <w:t>层吞吐量≥16G,最大并发连接数≥400万。包含应用管理</w:t>
            </w:r>
          </w:p>
        </w:tc>
        <w:tc>
          <w:tcPr>
            <w:tcW w:w="779" w:type="dxa"/>
            <w:vAlign w:val="top"/>
          </w:tcPr>
          <w:p w14:paraId="7CE56568">
            <w:pPr>
              <w:pStyle w:val="7"/>
              <w:spacing w:line="257" w:lineRule="auto"/>
              <w:rPr>
                <w:highlight w:val="none"/>
              </w:rPr>
            </w:pPr>
          </w:p>
          <w:p w14:paraId="68AECF69">
            <w:pPr>
              <w:pStyle w:val="7"/>
              <w:spacing w:line="257" w:lineRule="auto"/>
              <w:rPr>
                <w:highlight w:val="none"/>
              </w:rPr>
            </w:pPr>
          </w:p>
          <w:p w14:paraId="27D35876">
            <w:pPr>
              <w:pStyle w:val="7"/>
              <w:spacing w:line="258" w:lineRule="auto"/>
              <w:rPr>
                <w:highlight w:val="none"/>
              </w:rPr>
            </w:pPr>
          </w:p>
          <w:p w14:paraId="6B6645EF">
            <w:pPr>
              <w:pStyle w:val="7"/>
              <w:spacing w:line="258" w:lineRule="auto"/>
              <w:rPr>
                <w:highlight w:val="none"/>
              </w:rPr>
            </w:pPr>
          </w:p>
          <w:p w14:paraId="7711591F">
            <w:pPr>
              <w:spacing w:before="75" w:line="221" w:lineRule="auto"/>
              <w:ind w:left="288"/>
              <w:rPr>
                <w:rFonts w:ascii="宋体" w:hAnsi="宋体" w:eastAsia="宋体" w:cs="宋体"/>
                <w:sz w:val="23"/>
                <w:szCs w:val="23"/>
                <w:highlight w:val="none"/>
              </w:rPr>
            </w:pPr>
            <w:r>
              <w:rPr>
                <w:rFonts w:ascii="宋体" w:hAnsi="宋体" w:eastAsia="宋体" w:cs="宋体"/>
                <w:sz w:val="23"/>
                <w:szCs w:val="23"/>
                <w:highlight w:val="none"/>
              </w:rPr>
              <w:t>台</w:t>
            </w:r>
          </w:p>
        </w:tc>
        <w:tc>
          <w:tcPr>
            <w:tcW w:w="714" w:type="dxa"/>
            <w:vAlign w:val="top"/>
          </w:tcPr>
          <w:p w14:paraId="428F423B">
            <w:pPr>
              <w:pStyle w:val="7"/>
              <w:spacing w:line="262" w:lineRule="auto"/>
              <w:rPr>
                <w:highlight w:val="none"/>
              </w:rPr>
            </w:pPr>
          </w:p>
          <w:p w14:paraId="316FECBF">
            <w:pPr>
              <w:pStyle w:val="7"/>
              <w:spacing w:line="262" w:lineRule="auto"/>
              <w:rPr>
                <w:highlight w:val="none"/>
              </w:rPr>
            </w:pPr>
          </w:p>
          <w:p w14:paraId="7E23102E">
            <w:pPr>
              <w:pStyle w:val="7"/>
              <w:spacing w:line="263" w:lineRule="auto"/>
              <w:rPr>
                <w:highlight w:val="none"/>
              </w:rPr>
            </w:pPr>
          </w:p>
          <w:p w14:paraId="16498665">
            <w:pPr>
              <w:pStyle w:val="7"/>
              <w:spacing w:line="263" w:lineRule="auto"/>
              <w:rPr>
                <w:highlight w:val="none"/>
              </w:rPr>
            </w:pPr>
          </w:p>
          <w:p w14:paraId="1EA89F19">
            <w:pPr>
              <w:spacing w:before="74" w:line="241" w:lineRule="auto"/>
              <w:ind w:left="279"/>
              <w:rPr>
                <w:rFonts w:ascii="宋体" w:hAnsi="宋体" w:eastAsia="宋体" w:cs="宋体"/>
                <w:sz w:val="23"/>
                <w:szCs w:val="23"/>
                <w:highlight w:val="none"/>
              </w:rPr>
            </w:pPr>
            <w:r>
              <w:rPr>
                <w:rFonts w:ascii="宋体" w:hAnsi="宋体" w:eastAsia="宋体" w:cs="宋体"/>
                <w:sz w:val="23"/>
                <w:szCs w:val="23"/>
                <w:highlight w:val="none"/>
              </w:rPr>
              <w:t>2</w:t>
            </w:r>
          </w:p>
        </w:tc>
      </w:tr>
    </w:tbl>
    <w:p w14:paraId="72296D6C">
      <w:pPr>
        <w:rPr>
          <w:rFonts w:ascii="Arial"/>
          <w:sz w:val="21"/>
          <w:highlight w:val="none"/>
        </w:rPr>
      </w:pPr>
    </w:p>
    <w:p w14:paraId="03291D7E">
      <w:pPr>
        <w:rPr>
          <w:rFonts w:ascii="Arial" w:hAnsi="Arial" w:eastAsia="Arial" w:cs="Arial"/>
          <w:sz w:val="21"/>
          <w:szCs w:val="21"/>
          <w:highlight w:val="none"/>
        </w:rPr>
        <w:sectPr>
          <w:pgSz w:w="11900" w:h="16840"/>
          <w:pgMar w:top="1375" w:right="1465" w:bottom="0" w:left="1234" w:header="0" w:footer="0" w:gutter="0"/>
          <w:cols w:space="720" w:num="1"/>
        </w:sectPr>
      </w:pPr>
    </w:p>
    <w:p w14:paraId="64A523B8">
      <w:pPr>
        <w:spacing w:line="153" w:lineRule="exact"/>
        <w:rPr>
          <w:highlight w:val="none"/>
        </w:rPr>
      </w:pPr>
    </w:p>
    <w:tbl>
      <w:tblPr>
        <w:tblStyle w:val="6"/>
        <w:tblW w:w="91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949"/>
        <w:gridCol w:w="5904"/>
        <w:gridCol w:w="769"/>
        <w:gridCol w:w="734"/>
      </w:tblGrid>
      <w:tr w14:paraId="3EC96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24" w:type="dxa"/>
            <w:vMerge w:val="restart"/>
            <w:tcBorders>
              <w:bottom w:val="nil"/>
            </w:tcBorders>
            <w:vAlign w:val="top"/>
          </w:tcPr>
          <w:p w14:paraId="317D1BBF">
            <w:pPr>
              <w:pStyle w:val="7"/>
              <w:rPr>
                <w:highlight w:val="none"/>
              </w:rPr>
            </w:pPr>
          </w:p>
        </w:tc>
        <w:tc>
          <w:tcPr>
            <w:tcW w:w="949" w:type="dxa"/>
            <w:vMerge w:val="restart"/>
            <w:tcBorders>
              <w:bottom w:val="nil"/>
            </w:tcBorders>
            <w:vAlign w:val="top"/>
          </w:tcPr>
          <w:p w14:paraId="7961FD63">
            <w:pPr>
              <w:pStyle w:val="7"/>
              <w:rPr>
                <w:highlight w:val="none"/>
              </w:rPr>
            </w:pPr>
          </w:p>
        </w:tc>
        <w:tc>
          <w:tcPr>
            <w:tcW w:w="5904" w:type="dxa"/>
            <w:vAlign w:val="center"/>
          </w:tcPr>
          <w:p w14:paraId="397D10D8">
            <w:pPr>
              <w:spacing w:before="164" w:line="219" w:lineRule="auto"/>
              <w:jc w:val="both"/>
              <w:rPr>
                <w:rFonts w:ascii="宋体" w:hAnsi="宋体" w:eastAsia="宋体" w:cs="宋体"/>
                <w:sz w:val="23"/>
                <w:szCs w:val="23"/>
                <w:highlight w:val="none"/>
              </w:rPr>
            </w:pPr>
            <w:r>
              <w:rPr>
                <w:rFonts w:ascii="宋体" w:hAnsi="宋体" w:eastAsia="宋体" w:cs="宋体"/>
                <w:spacing w:val="-7"/>
                <w:sz w:val="23"/>
                <w:szCs w:val="23"/>
                <w:highlight w:val="none"/>
              </w:rPr>
              <w:t>/IPS/URL过滤/防病毒功能。三年硬件质保、三年软件升级。</w:t>
            </w:r>
          </w:p>
        </w:tc>
        <w:tc>
          <w:tcPr>
            <w:tcW w:w="769" w:type="dxa"/>
            <w:vMerge w:val="restart"/>
            <w:tcBorders>
              <w:bottom w:val="nil"/>
            </w:tcBorders>
            <w:vAlign w:val="top"/>
          </w:tcPr>
          <w:p w14:paraId="5C9BD2CE">
            <w:pPr>
              <w:pStyle w:val="7"/>
              <w:rPr>
                <w:highlight w:val="none"/>
              </w:rPr>
            </w:pPr>
          </w:p>
        </w:tc>
        <w:tc>
          <w:tcPr>
            <w:tcW w:w="734" w:type="dxa"/>
            <w:vMerge w:val="restart"/>
            <w:tcBorders>
              <w:bottom w:val="nil"/>
            </w:tcBorders>
            <w:vAlign w:val="top"/>
          </w:tcPr>
          <w:p w14:paraId="109AD3BA">
            <w:pPr>
              <w:pStyle w:val="7"/>
              <w:rPr>
                <w:highlight w:val="none"/>
              </w:rPr>
            </w:pPr>
          </w:p>
        </w:tc>
      </w:tr>
      <w:tr w14:paraId="18086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824" w:type="dxa"/>
            <w:vMerge w:val="continue"/>
            <w:tcBorders>
              <w:top w:val="nil"/>
              <w:bottom w:val="nil"/>
            </w:tcBorders>
            <w:vAlign w:val="top"/>
          </w:tcPr>
          <w:p w14:paraId="59C919D7">
            <w:pPr>
              <w:pStyle w:val="7"/>
              <w:rPr>
                <w:highlight w:val="none"/>
              </w:rPr>
            </w:pPr>
          </w:p>
        </w:tc>
        <w:tc>
          <w:tcPr>
            <w:tcW w:w="949" w:type="dxa"/>
            <w:vMerge w:val="continue"/>
            <w:tcBorders>
              <w:top w:val="nil"/>
              <w:bottom w:val="nil"/>
            </w:tcBorders>
            <w:vAlign w:val="top"/>
          </w:tcPr>
          <w:p w14:paraId="6BAD508B">
            <w:pPr>
              <w:pStyle w:val="7"/>
              <w:rPr>
                <w:highlight w:val="none"/>
              </w:rPr>
            </w:pPr>
          </w:p>
        </w:tc>
        <w:tc>
          <w:tcPr>
            <w:tcW w:w="5904" w:type="dxa"/>
            <w:vAlign w:val="center"/>
          </w:tcPr>
          <w:p w14:paraId="03CD7F46">
            <w:pPr>
              <w:spacing w:before="122" w:line="347" w:lineRule="auto"/>
              <w:ind w:left="71" w:right="61"/>
              <w:jc w:val="both"/>
              <w:rPr>
                <w:rFonts w:ascii="宋体" w:hAnsi="宋体" w:eastAsia="宋体" w:cs="宋体"/>
                <w:sz w:val="23"/>
                <w:szCs w:val="23"/>
                <w:highlight w:val="none"/>
              </w:rPr>
            </w:pPr>
            <w:r>
              <w:rPr>
                <w:rFonts w:ascii="宋体" w:hAnsi="宋体" w:eastAsia="宋体" w:cs="宋体"/>
                <w:sz w:val="23"/>
                <w:szCs w:val="23"/>
                <w:highlight w:val="none"/>
              </w:rPr>
              <w:t>2、支持网页诊断功能，用于当内网用户访问B/S架构业务系统网页出现故障时，对网络进行基本的诊断，并给出故</w:t>
            </w:r>
            <w:r>
              <w:rPr>
                <w:rFonts w:ascii="宋体" w:hAnsi="宋体" w:eastAsia="宋体" w:cs="宋体"/>
                <w:spacing w:val="1"/>
                <w:sz w:val="23"/>
                <w:szCs w:val="23"/>
                <w:highlight w:val="none"/>
              </w:rPr>
              <w:t>障原因。</w:t>
            </w:r>
          </w:p>
        </w:tc>
        <w:tc>
          <w:tcPr>
            <w:tcW w:w="769" w:type="dxa"/>
            <w:vMerge w:val="continue"/>
            <w:tcBorders>
              <w:top w:val="nil"/>
              <w:bottom w:val="nil"/>
            </w:tcBorders>
            <w:vAlign w:val="top"/>
          </w:tcPr>
          <w:p w14:paraId="469FF4D6">
            <w:pPr>
              <w:pStyle w:val="7"/>
              <w:rPr>
                <w:highlight w:val="none"/>
              </w:rPr>
            </w:pPr>
          </w:p>
        </w:tc>
        <w:tc>
          <w:tcPr>
            <w:tcW w:w="734" w:type="dxa"/>
            <w:vMerge w:val="continue"/>
            <w:tcBorders>
              <w:top w:val="nil"/>
              <w:bottom w:val="nil"/>
            </w:tcBorders>
            <w:vAlign w:val="top"/>
          </w:tcPr>
          <w:p w14:paraId="4F3DBFA5">
            <w:pPr>
              <w:pStyle w:val="7"/>
              <w:rPr>
                <w:highlight w:val="none"/>
              </w:rPr>
            </w:pPr>
          </w:p>
        </w:tc>
      </w:tr>
      <w:tr w14:paraId="47594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824" w:type="dxa"/>
            <w:vMerge w:val="continue"/>
            <w:tcBorders>
              <w:top w:val="nil"/>
              <w:bottom w:val="nil"/>
            </w:tcBorders>
            <w:vAlign w:val="top"/>
          </w:tcPr>
          <w:p w14:paraId="64B80B23">
            <w:pPr>
              <w:pStyle w:val="7"/>
              <w:rPr>
                <w:highlight w:val="none"/>
              </w:rPr>
            </w:pPr>
          </w:p>
        </w:tc>
        <w:tc>
          <w:tcPr>
            <w:tcW w:w="949" w:type="dxa"/>
            <w:vMerge w:val="continue"/>
            <w:tcBorders>
              <w:top w:val="nil"/>
              <w:bottom w:val="nil"/>
            </w:tcBorders>
            <w:vAlign w:val="top"/>
          </w:tcPr>
          <w:p w14:paraId="784F0550">
            <w:pPr>
              <w:pStyle w:val="7"/>
              <w:rPr>
                <w:highlight w:val="none"/>
              </w:rPr>
            </w:pPr>
          </w:p>
        </w:tc>
        <w:tc>
          <w:tcPr>
            <w:tcW w:w="5904" w:type="dxa"/>
            <w:vAlign w:val="center"/>
          </w:tcPr>
          <w:p w14:paraId="681966D6">
            <w:pPr>
              <w:spacing w:before="129" w:line="353" w:lineRule="auto"/>
              <w:ind w:left="70" w:right="30" w:hanging="59"/>
              <w:jc w:val="both"/>
              <w:rPr>
                <w:rFonts w:ascii="宋体" w:hAnsi="宋体" w:eastAsia="宋体" w:cs="宋体"/>
                <w:sz w:val="23"/>
                <w:szCs w:val="23"/>
                <w:highlight w:val="none"/>
              </w:rPr>
            </w:pPr>
            <w:r>
              <w:rPr>
                <w:rFonts w:ascii="宋体" w:hAnsi="宋体" w:eastAsia="宋体" w:cs="宋体"/>
                <w:spacing w:val="-2"/>
                <w:sz w:val="23"/>
                <w:szCs w:val="23"/>
                <w:highlight w:val="none"/>
              </w:rPr>
              <w:t>3、●遇到安全事件时，防火墙在策略匹配时有较高的匹配</w:t>
            </w:r>
            <w:r>
              <w:rPr>
                <w:rFonts w:ascii="宋体" w:hAnsi="宋体" w:eastAsia="宋体" w:cs="宋体"/>
                <w:sz w:val="23"/>
                <w:szCs w:val="23"/>
                <w:highlight w:val="none"/>
              </w:rPr>
              <w:t>效率，提供《网络数据流安全处理方法及设备》的专利证明材料(加盖制造商公章)。</w:t>
            </w:r>
          </w:p>
        </w:tc>
        <w:tc>
          <w:tcPr>
            <w:tcW w:w="769" w:type="dxa"/>
            <w:vMerge w:val="continue"/>
            <w:tcBorders>
              <w:top w:val="nil"/>
              <w:bottom w:val="nil"/>
            </w:tcBorders>
            <w:vAlign w:val="top"/>
          </w:tcPr>
          <w:p w14:paraId="3EF5A322">
            <w:pPr>
              <w:pStyle w:val="7"/>
              <w:rPr>
                <w:highlight w:val="none"/>
              </w:rPr>
            </w:pPr>
          </w:p>
        </w:tc>
        <w:tc>
          <w:tcPr>
            <w:tcW w:w="734" w:type="dxa"/>
            <w:vMerge w:val="continue"/>
            <w:tcBorders>
              <w:top w:val="nil"/>
              <w:bottom w:val="nil"/>
            </w:tcBorders>
            <w:vAlign w:val="top"/>
          </w:tcPr>
          <w:p w14:paraId="24EDABD8">
            <w:pPr>
              <w:pStyle w:val="7"/>
              <w:rPr>
                <w:highlight w:val="none"/>
              </w:rPr>
            </w:pPr>
          </w:p>
        </w:tc>
      </w:tr>
      <w:tr w14:paraId="20E89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824" w:type="dxa"/>
            <w:vMerge w:val="continue"/>
            <w:tcBorders>
              <w:top w:val="nil"/>
              <w:bottom w:val="nil"/>
            </w:tcBorders>
            <w:vAlign w:val="top"/>
          </w:tcPr>
          <w:p w14:paraId="0A0D04A8">
            <w:pPr>
              <w:pStyle w:val="7"/>
              <w:rPr>
                <w:highlight w:val="none"/>
              </w:rPr>
            </w:pPr>
          </w:p>
        </w:tc>
        <w:tc>
          <w:tcPr>
            <w:tcW w:w="949" w:type="dxa"/>
            <w:vMerge w:val="continue"/>
            <w:tcBorders>
              <w:top w:val="nil"/>
              <w:bottom w:val="nil"/>
            </w:tcBorders>
            <w:vAlign w:val="top"/>
          </w:tcPr>
          <w:p w14:paraId="23B74255">
            <w:pPr>
              <w:pStyle w:val="7"/>
              <w:rPr>
                <w:highlight w:val="none"/>
              </w:rPr>
            </w:pPr>
          </w:p>
        </w:tc>
        <w:tc>
          <w:tcPr>
            <w:tcW w:w="5904" w:type="dxa"/>
            <w:vAlign w:val="center"/>
          </w:tcPr>
          <w:p w14:paraId="602FE739">
            <w:pPr>
              <w:spacing w:before="103" w:line="360" w:lineRule="auto"/>
              <w:jc w:val="both"/>
              <w:rPr>
                <w:rFonts w:ascii="宋体" w:hAnsi="宋体" w:eastAsia="宋体" w:cs="宋体"/>
                <w:sz w:val="23"/>
                <w:szCs w:val="23"/>
                <w:highlight w:val="none"/>
              </w:rPr>
            </w:pPr>
            <w:r>
              <w:rPr>
                <w:rFonts w:ascii="宋体" w:hAnsi="宋体" w:eastAsia="宋体" w:cs="宋体"/>
                <w:sz w:val="23"/>
                <w:szCs w:val="23"/>
                <w:highlight w:val="none"/>
              </w:rPr>
              <w:t>4、●支持防护ARP/Ping/TCP/UDP/</w:t>
            </w:r>
            <w:r>
              <w:rPr>
                <w:highlight w:val="none"/>
              </w:rPr>
              <w:fldChar w:fldCharType="begin"/>
            </w:r>
            <w:r>
              <w:rPr>
                <w:highlight w:val="none"/>
              </w:rPr>
              <w:instrText xml:space="preserve"> HYPERLINK "HTTP/SIP/DNS" </w:instrText>
            </w:r>
            <w:r>
              <w:rPr>
                <w:highlight w:val="none"/>
              </w:rPr>
              <w:fldChar w:fldCharType="separate"/>
            </w:r>
            <w:r>
              <w:rPr>
                <w:rFonts w:ascii="宋体" w:hAnsi="宋体" w:eastAsia="宋体" w:cs="宋体"/>
                <w:sz w:val="23"/>
                <w:szCs w:val="23"/>
                <w:highlight w:val="none"/>
              </w:rPr>
              <w:t>HTTP</w:t>
            </w:r>
            <w:r>
              <w:rPr>
                <w:rFonts w:ascii="宋体" w:hAnsi="宋体" w:eastAsia="宋体" w:cs="宋体"/>
                <w:spacing w:val="-1"/>
                <w:sz w:val="23"/>
                <w:szCs w:val="23"/>
                <w:highlight w:val="none"/>
              </w:rPr>
              <w:t>/SIP/DNS</w:t>
            </w:r>
            <w:r>
              <w:rPr>
                <w:rFonts w:ascii="宋体" w:hAnsi="宋体" w:eastAsia="宋体" w:cs="宋体"/>
                <w:spacing w:val="-1"/>
                <w:sz w:val="23"/>
                <w:szCs w:val="23"/>
                <w:highlight w:val="none"/>
              </w:rPr>
              <w:fldChar w:fldCharType="end"/>
            </w:r>
            <w:r>
              <w:rPr>
                <w:rFonts w:ascii="宋体" w:hAnsi="宋体" w:eastAsia="宋体" w:cs="宋体"/>
                <w:spacing w:val="-1"/>
                <w:sz w:val="23"/>
                <w:szCs w:val="23"/>
                <w:highlight w:val="none"/>
              </w:rPr>
              <w:t>类型的</w:t>
            </w:r>
            <w:r>
              <w:rPr>
                <w:rFonts w:ascii="宋体" w:hAnsi="宋体" w:eastAsia="宋体" w:cs="宋体"/>
                <w:spacing w:val="-2"/>
                <w:sz w:val="23"/>
                <w:szCs w:val="23"/>
                <w:highlight w:val="none"/>
              </w:rPr>
              <w:t>Flood报文攻击，提供《一种防护DDOS攻击的方法及系统》</w:t>
            </w:r>
            <w:r>
              <w:rPr>
                <w:rFonts w:ascii="宋体" w:hAnsi="宋体" w:eastAsia="宋体" w:cs="宋体"/>
                <w:spacing w:val="-1"/>
                <w:sz w:val="23"/>
                <w:szCs w:val="23"/>
                <w:highlight w:val="none"/>
              </w:rPr>
              <w:t>得专利证明材料(加盖制造商公章)。</w:t>
            </w:r>
          </w:p>
        </w:tc>
        <w:tc>
          <w:tcPr>
            <w:tcW w:w="769" w:type="dxa"/>
            <w:vMerge w:val="continue"/>
            <w:tcBorders>
              <w:top w:val="nil"/>
              <w:bottom w:val="nil"/>
            </w:tcBorders>
            <w:vAlign w:val="top"/>
          </w:tcPr>
          <w:p w14:paraId="5156C835">
            <w:pPr>
              <w:pStyle w:val="7"/>
              <w:rPr>
                <w:highlight w:val="none"/>
              </w:rPr>
            </w:pPr>
          </w:p>
        </w:tc>
        <w:tc>
          <w:tcPr>
            <w:tcW w:w="734" w:type="dxa"/>
            <w:vMerge w:val="continue"/>
            <w:tcBorders>
              <w:top w:val="nil"/>
              <w:bottom w:val="nil"/>
            </w:tcBorders>
            <w:vAlign w:val="top"/>
          </w:tcPr>
          <w:p w14:paraId="084BB854">
            <w:pPr>
              <w:pStyle w:val="7"/>
              <w:rPr>
                <w:highlight w:val="none"/>
              </w:rPr>
            </w:pPr>
          </w:p>
        </w:tc>
      </w:tr>
      <w:tr w14:paraId="2FBB6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824" w:type="dxa"/>
            <w:vMerge w:val="continue"/>
            <w:tcBorders>
              <w:top w:val="nil"/>
              <w:bottom w:val="nil"/>
            </w:tcBorders>
            <w:vAlign w:val="top"/>
          </w:tcPr>
          <w:p w14:paraId="25F1FCE3">
            <w:pPr>
              <w:pStyle w:val="7"/>
              <w:rPr>
                <w:highlight w:val="none"/>
              </w:rPr>
            </w:pPr>
          </w:p>
        </w:tc>
        <w:tc>
          <w:tcPr>
            <w:tcW w:w="949" w:type="dxa"/>
            <w:vMerge w:val="continue"/>
            <w:tcBorders>
              <w:top w:val="nil"/>
              <w:bottom w:val="nil"/>
            </w:tcBorders>
            <w:vAlign w:val="top"/>
          </w:tcPr>
          <w:p w14:paraId="52441184">
            <w:pPr>
              <w:pStyle w:val="7"/>
              <w:rPr>
                <w:highlight w:val="none"/>
              </w:rPr>
            </w:pPr>
          </w:p>
        </w:tc>
        <w:tc>
          <w:tcPr>
            <w:tcW w:w="5904" w:type="dxa"/>
            <w:vAlign w:val="center"/>
          </w:tcPr>
          <w:p w14:paraId="79C60F8C">
            <w:pPr>
              <w:spacing w:before="123" w:line="352" w:lineRule="auto"/>
              <w:ind w:left="71"/>
              <w:jc w:val="both"/>
              <w:rPr>
                <w:rFonts w:ascii="宋体" w:hAnsi="宋体" w:eastAsia="宋体" w:cs="宋体"/>
                <w:sz w:val="23"/>
                <w:szCs w:val="23"/>
                <w:highlight w:val="none"/>
              </w:rPr>
            </w:pPr>
            <w:r>
              <w:rPr>
                <w:rFonts w:ascii="宋体" w:hAnsi="宋体" w:eastAsia="宋体" w:cs="宋体"/>
                <w:spacing w:val="3"/>
                <w:sz w:val="23"/>
                <w:szCs w:val="23"/>
                <w:highlight w:val="none"/>
              </w:rPr>
              <w:t>5、支持一体化安全策略，能够基于时间、</w:t>
            </w:r>
            <w:r>
              <w:rPr>
                <w:rFonts w:ascii="宋体" w:hAnsi="宋体" w:eastAsia="宋体" w:cs="宋体"/>
                <w:spacing w:val="2"/>
                <w:sz w:val="23"/>
                <w:szCs w:val="23"/>
                <w:highlight w:val="none"/>
              </w:rPr>
              <w:t>用户/用户组、</w:t>
            </w:r>
            <w:r>
              <w:rPr>
                <w:rFonts w:ascii="宋体" w:hAnsi="宋体" w:eastAsia="宋体" w:cs="宋体"/>
                <w:spacing w:val="-2"/>
                <w:sz w:val="23"/>
                <w:szCs w:val="23"/>
                <w:highlight w:val="none"/>
              </w:rPr>
              <w:t>应用层协议、五元组、内容安全统一界面进行安全</w:t>
            </w:r>
            <w:r>
              <w:rPr>
                <w:rFonts w:ascii="宋体" w:hAnsi="宋体" w:eastAsia="宋体" w:cs="宋体"/>
                <w:spacing w:val="-3"/>
                <w:sz w:val="23"/>
                <w:szCs w:val="23"/>
                <w:highlight w:val="none"/>
              </w:rPr>
              <w:t>策略配</w:t>
            </w:r>
            <w:r>
              <w:rPr>
                <w:rFonts w:ascii="宋体" w:hAnsi="宋体" w:eastAsia="宋体" w:cs="宋体"/>
                <w:spacing w:val="-2"/>
                <w:sz w:val="23"/>
                <w:szCs w:val="23"/>
                <w:highlight w:val="none"/>
              </w:rPr>
              <w:t>置。</w:t>
            </w:r>
          </w:p>
        </w:tc>
        <w:tc>
          <w:tcPr>
            <w:tcW w:w="769" w:type="dxa"/>
            <w:vMerge w:val="continue"/>
            <w:tcBorders>
              <w:top w:val="nil"/>
              <w:bottom w:val="nil"/>
            </w:tcBorders>
            <w:vAlign w:val="top"/>
          </w:tcPr>
          <w:p w14:paraId="26AC6272">
            <w:pPr>
              <w:pStyle w:val="7"/>
              <w:rPr>
                <w:highlight w:val="none"/>
              </w:rPr>
            </w:pPr>
          </w:p>
        </w:tc>
        <w:tc>
          <w:tcPr>
            <w:tcW w:w="734" w:type="dxa"/>
            <w:vMerge w:val="continue"/>
            <w:tcBorders>
              <w:top w:val="nil"/>
              <w:bottom w:val="nil"/>
            </w:tcBorders>
            <w:vAlign w:val="top"/>
          </w:tcPr>
          <w:p w14:paraId="2C75A6E1">
            <w:pPr>
              <w:pStyle w:val="7"/>
              <w:rPr>
                <w:highlight w:val="none"/>
              </w:rPr>
            </w:pPr>
          </w:p>
        </w:tc>
      </w:tr>
      <w:tr w14:paraId="709F3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24" w:type="dxa"/>
            <w:vMerge w:val="continue"/>
            <w:tcBorders>
              <w:top w:val="nil"/>
              <w:bottom w:val="nil"/>
            </w:tcBorders>
            <w:vAlign w:val="top"/>
          </w:tcPr>
          <w:p w14:paraId="43AFB4A1">
            <w:pPr>
              <w:pStyle w:val="7"/>
              <w:rPr>
                <w:highlight w:val="none"/>
              </w:rPr>
            </w:pPr>
          </w:p>
        </w:tc>
        <w:tc>
          <w:tcPr>
            <w:tcW w:w="949" w:type="dxa"/>
            <w:vMerge w:val="continue"/>
            <w:tcBorders>
              <w:top w:val="nil"/>
              <w:bottom w:val="nil"/>
            </w:tcBorders>
            <w:vAlign w:val="top"/>
          </w:tcPr>
          <w:p w14:paraId="61FB7AA8">
            <w:pPr>
              <w:pStyle w:val="7"/>
              <w:rPr>
                <w:highlight w:val="none"/>
              </w:rPr>
            </w:pPr>
          </w:p>
        </w:tc>
        <w:tc>
          <w:tcPr>
            <w:tcW w:w="5904" w:type="dxa"/>
            <w:vAlign w:val="center"/>
          </w:tcPr>
          <w:p w14:paraId="47E4A0BC">
            <w:pPr>
              <w:spacing w:before="134" w:line="219" w:lineRule="auto"/>
              <w:jc w:val="both"/>
              <w:rPr>
                <w:rFonts w:ascii="宋体" w:hAnsi="宋体" w:eastAsia="宋体" w:cs="宋体"/>
                <w:sz w:val="23"/>
                <w:szCs w:val="23"/>
                <w:highlight w:val="none"/>
              </w:rPr>
            </w:pPr>
            <w:r>
              <w:rPr>
                <w:rFonts w:ascii="宋体" w:hAnsi="宋体" w:eastAsia="宋体" w:cs="宋体"/>
                <w:sz w:val="23"/>
                <w:szCs w:val="23"/>
                <w:highlight w:val="none"/>
              </w:rPr>
              <w:t>6</w:t>
            </w:r>
            <w:r>
              <w:rPr>
                <w:rFonts w:hint="eastAsia" w:ascii="宋体" w:hAnsi="宋体" w:cs="宋体"/>
                <w:sz w:val="23"/>
                <w:szCs w:val="23"/>
                <w:highlight w:val="none"/>
                <w:lang w:eastAsia="zh-CN"/>
              </w:rPr>
              <w:t>、</w:t>
            </w:r>
            <w:r>
              <w:rPr>
                <w:rFonts w:ascii="宋体" w:hAnsi="宋体" w:eastAsia="宋体" w:cs="宋体"/>
                <w:sz w:val="23"/>
                <w:szCs w:val="23"/>
                <w:highlight w:val="none"/>
              </w:rPr>
              <w:t>支持策略冗余分析，冲突策略分析以及命中率统计。</w:t>
            </w:r>
          </w:p>
        </w:tc>
        <w:tc>
          <w:tcPr>
            <w:tcW w:w="769" w:type="dxa"/>
            <w:vMerge w:val="continue"/>
            <w:tcBorders>
              <w:top w:val="nil"/>
              <w:bottom w:val="nil"/>
            </w:tcBorders>
            <w:vAlign w:val="top"/>
          </w:tcPr>
          <w:p w14:paraId="67130091">
            <w:pPr>
              <w:pStyle w:val="7"/>
              <w:rPr>
                <w:highlight w:val="none"/>
              </w:rPr>
            </w:pPr>
          </w:p>
        </w:tc>
        <w:tc>
          <w:tcPr>
            <w:tcW w:w="734" w:type="dxa"/>
            <w:vMerge w:val="continue"/>
            <w:tcBorders>
              <w:top w:val="nil"/>
              <w:bottom w:val="nil"/>
            </w:tcBorders>
            <w:vAlign w:val="top"/>
          </w:tcPr>
          <w:p w14:paraId="5515D5C8">
            <w:pPr>
              <w:pStyle w:val="7"/>
              <w:rPr>
                <w:highlight w:val="none"/>
              </w:rPr>
            </w:pPr>
          </w:p>
        </w:tc>
      </w:tr>
      <w:tr w14:paraId="1D494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824" w:type="dxa"/>
            <w:vMerge w:val="continue"/>
            <w:tcBorders>
              <w:top w:val="nil"/>
              <w:bottom w:val="nil"/>
            </w:tcBorders>
            <w:vAlign w:val="top"/>
          </w:tcPr>
          <w:p w14:paraId="469F052D">
            <w:pPr>
              <w:pStyle w:val="7"/>
              <w:rPr>
                <w:highlight w:val="none"/>
              </w:rPr>
            </w:pPr>
          </w:p>
        </w:tc>
        <w:tc>
          <w:tcPr>
            <w:tcW w:w="949" w:type="dxa"/>
            <w:vMerge w:val="continue"/>
            <w:tcBorders>
              <w:top w:val="nil"/>
              <w:bottom w:val="nil"/>
            </w:tcBorders>
            <w:vAlign w:val="top"/>
          </w:tcPr>
          <w:p w14:paraId="37837818">
            <w:pPr>
              <w:pStyle w:val="7"/>
              <w:rPr>
                <w:highlight w:val="none"/>
              </w:rPr>
            </w:pPr>
          </w:p>
        </w:tc>
        <w:tc>
          <w:tcPr>
            <w:tcW w:w="5904" w:type="dxa"/>
            <w:vAlign w:val="center"/>
          </w:tcPr>
          <w:p w14:paraId="58B056E3">
            <w:pPr>
              <w:spacing w:before="103" w:line="352" w:lineRule="auto"/>
              <w:ind w:left="70" w:right="9" w:hanging="59"/>
              <w:jc w:val="both"/>
              <w:rPr>
                <w:rFonts w:ascii="宋体" w:hAnsi="宋体" w:eastAsia="宋体" w:cs="宋体"/>
                <w:sz w:val="23"/>
                <w:szCs w:val="23"/>
                <w:highlight w:val="none"/>
              </w:rPr>
            </w:pPr>
            <w:r>
              <w:rPr>
                <w:rFonts w:ascii="宋体" w:hAnsi="宋体" w:eastAsia="宋体" w:cs="宋体"/>
                <w:sz w:val="23"/>
                <w:szCs w:val="23"/>
                <w:highlight w:val="none"/>
              </w:rPr>
              <w:t>7、基于源安全区、目的安全区、源地址、目的地址、源端口、目的端口、协议等，模拟运行直接获得策略的命中信</w:t>
            </w:r>
            <w:r>
              <w:rPr>
                <w:rFonts w:ascii="宋体" w:hAnsi="宋体" w:eastAsia="宋体" w:cs="宋体"/>
                <w:spacing w:val="1"/>
                <w:sz w:val="23"/>
                <w:szCs w:val="23"/>
                <w:highlight w:val="none"/>
              </w:rPr>
              <w:t>息，并可对命中的策略信息进行编辑。</w:t>
            </w:r>
          </w:p>
        </w:tc>
        <w:tc>
          <w:tcPr>
            <w:tcW w:w="769" w:type="dxa"/>
            <w:vMerge w:val="continue"/>
            <w:tcBorders>
              <w:top w:val="nil"/>
              <w:bottom w:val="nil"/>
            </w:tcBorders>
            <w:vAlign w:val="top"/>
          </w:tcPr>
          <w:p w14:paraId="1249913B">
            <w:pPr>
              <w:pStyle w:val="7"/>
              <w:rPr>
                <w:highlight w:val="none"/>
              </w:rPr>
            </w:pPr>
          </w:p>
        </w:tc>
        <w:tc>
          <w:tcPr>
            <w:tcW w:w="734" w:type="dxa"/>
            <w:vMerge w:val="continue"/>
            <w:tcBorders>
              <w:top w:val="nil"/>
              <w:bottom w:val="nil"/>
            </w:tcBorders>
            <w:vAlign w:val="top"/>
          </w:tcPr>
          <w:p w14:paraId="328DB830">
            <w:pPr>
              <w:pStyle w:val="7"/>
              <w:rPr>
                <w:highlight w:val="none"/>
              </w:rPr>
            </w:pPr>
          </w:p>
        </w:tc>
      </w:tr>
      <w:tr w14:paraId="4D21A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824" w:type="dxa"/>
            <w:vMerge w:val="continue"/>
            <w:tcBorders>
              <w:top w:val="nil"/>
              <w:bottom w:val="nil"/>
            </w:tcBorders>
            <w:vAlign w:val="top"/>
          </w:tcPr>
          <w:p w14:paraId="623FC5AD">
            <w:pPr>
              <w:pStyle w:val="7"/>
              <w:rPr>
                <w:highlight w:val="none"/>
              </w:rPr>
            </w:pPr>
          </w:p>
        </w:tc>
        <w:tc>
          <w:tcPr>
            <w:tcW w:w="949" w:type="dxa"/>
            <w:vMerge w:val="continue"/>
            <w:tcBorders>
              <w:top w:val="nil"/>
              <w:bottom w:val="nil"/>
            </w:tcBorders>
            <w:vAlign w:val="top"/>
          </w:tcPr>
          <w:p w14:paraId="55A5140B">
            <w:pPr>
              <w:pStyle w:val="7"/>
              <w:rPr>
                <w:highlight w:val="none"/>
              </w:rPr>
            </w:pPr>
          </w:p>
        </w:tc>
        <w:tc>
          <w:tcPr>
            <w:tcW w:w="5904" w:type="dxa"/>
            <w:vAlign w:val="center"/>
          </w:tcPr>
          <w:p w14:paraId="06BB04FE">
            <w:pPr>
              <w:spacing w:before="105" w:line="354" w:lineRule="auto"/>
              <w:ind w:left="71" w:right="81"/>
              <w:jc w:val="both"/>
              <w:rPr>
                <w:rFonts w:ascii="宋体" w:hAnsi="宋体" w:eastAsia="宋体" w:cs="宋体"/>
                <w:sz w:val="23"/>
                <w:szCs w:val="23"/>
                <w:highlight w:val="none"/>
              </w:rPr>
            </w:pPr>
            <w:r>
              <w:rPr>
                <w:rFonts w:ascii="宋体" w:hAnsi="宋体" w:eastAsia="宋体" w:cs="宋体"/>
                <w:sz w:val="23"/>
                <w:szCs w:val="23"/>
                <w:highlight w:val="none"/>
              </w:rPr>
              <w:t>8、产品制造商具备ISO28000供</w:t>
            </w:r>
            <w:r>
              <w:rPr>
                <w:rFonts w:ascii="宋体" w:hAnsi="宋体" w:eastAsia="宋体" w:cs="宋体"/>
                <w:spacing w:val="-1"/>
                <w:sz w:val="23"/>
                <w:szCs w:val="23"/>
                <w:highlight w:val="none"/>
              </w:rPr>
              <w:t>应链安全管理体系认证证</w:t>
            </w:r>
            <w:r>
              <w:rPr>
                <w:rFonts w:ascii="宋体" w:hAnsi="宋体" w:eastAsia="宋体" w:cs="宋体"/>
                <w:spacing w:val="2"/>
                <w:sz w:val="23"/>
                <w:szCs w:val="23"/>
                <w:highlight w:val="none"/>
              </w:rPr>
              <w:t>书。提供</w:t>
            </w:r>
            <w:r>
              <w:rPr>
                <w:rFonts w:ascii="宋体" w:hAnsi="宋体" w:eastAsia="宋体" w:cs="宋体"/>
                <w:sz w:val="23"/>
                <w:szCs w:val="23"/>
                <w:highlight w:val="none"/>
              </w:rPr>
              <w:t>ISO</w:t>
            </w:r>
            <w:r>
              <w:rPr>
                <w:rFonts w:ascii="宋体" w:hAnsi="宋体" w:eastAsia="宋体" w:cs="宋体"/>
                <w:spacing w:val="2"/>
                <w:sz w:val="23"/>
                <w:szCs w:val="23"/>
                <w:highlight w:val="none"/>
              </w:rPr>
              <w:t>28000:2022资质证书复印件(加盖制造商公</w:t>
            </w:r>
            <w:r>
              <w:rPr>
                <w:rFonts w:ascii="宋体" w:hAnsi="宋体" w:eastAsia="宋体" w:cs="宋体"/>
                <w:spacing w:val="-9"/>
                <w:sz w:val="23"/>
                <w:szCs w:val="23"/>
                <w:highlight w:val="none"/>
              </w:rPr>
              <w:t>章)。</w:t>
            </w:r>
          </w:p>
        </w:tc>
        <w:tc>
          <w:tcPr>
            <w:tcW w:w="769" w:type="dxa"/>
            <w:vMerge w:val="continue"/>
            <w:tcBorders>
              <w:top w:val="nil"/>
              <w:bottom w:val="nil"/>
            </w:tcBorders>
            <w:vAlign w:val="top"/>
          </w:tcPr>
          <w:p w14:paraId="5E0E038F">
            <w:pPr>
              <w:pStyle w:val="7"/>
              <w:rPr>
                <w:highlight w:val="none"/>
              </w:rPr>
            </w:pPr>
          </w:p>
        </w:tc>
        <w:tc>
          <w:tcPr>
            <w:tcW w:w="734" w:type="dxa"/>
            <w:vMerge w:val="continue"/>
            <w:tcBorders>
              <w:top w:val="nil"/>
              <w:bottom w:val="nil"/>
            </w:tcBorders>
            <w:vAlign w:val="top"/>
          </w:tcPr>
          <w:p w14:paraId="76D8A493">
            <w:pPr>
              <w:pStyle w:val="7"/>
              <w:rPr>
                <w:highlight w:val="none"/>
              </w:rPr>
            </w:pPr>
          </w:p>
        </w:tc>
      </w:tr>
      <w:tr w14:paraId="0B1F9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24" w:type="dxa"/>
            <w:vMerge w:val="continue"/>
            <w:tcBorders>
              <w:top w:val="nil"/>
              <w:bottom w:val="nil"/>
            </w:tcBorders>
            <w:vAlign w:val="top"/>
          </w:tcPr>
          <w:p w14:paraId="77E04F45">
            <w:pPr>
              <w:pStyle w:val="7"/>
              <w:rPr>
                <w:highlight w:val="none"/>
              </w:rPr>
            </w:pPr>
          </w:p>
        </w:tc>
        <w:tc>
          <w:tcPr>
            <w:tcW w:w="949" w:type="dxa"/>
            <w:vMerge w:val="continue"/>
            <w:tcBorders>
              <w:top w:val="nil"/>
              <w:bottom w:val="nil"/>
            </w:tcBorders>
            <w:vAlign w:val="top"/>
          </w:tcPr>
          <w:p w14:paraId="25E27BE4">
            <w:pPr>
              <w:pStyle w:val="7"/>
              <w:rPr>
                <w:highlight w:val="none"/>
              </w:rPr>
            </w:pPr>
          </w:p>
        </w:tc>
        <w:tc>
          <w:tcPr>
            <w:tcW w:w="5904" w:type="dxa"/>
            <w:vAlign w:val="center"/>
          </w:tcPr>
          <w:p w14:paraId="30C98831">
            <w:pPr>
              <w:spacing w:before="116" w:line="334" w:lineRule="auto"/>
              <w:ind w:left="90" w:right="26" w:hanging="79"/>
              <w:jc w:val="both"/>
              <w:rPr>
                <w:rFonts w:ascii="宋体" w:hAnsi="宋体" w:eastAsia="宋体" w:cs="宋体"/>
                <w:sz w:val="23"/>
                <w:szCs w:val="23"/>
                <w:highlight w:val="none"/>
              </w:rPr>
            </w:pPr>
            <w:r>
              <w:rPr>
                <w:rFonts w:ascii="宋体" w:hAnsi="宋体" w:eastAsia="宋体" w:cs="宋体"/>
                <w:spacing w:val="-1"/>
                <w:sz w:val="23"/>
                <w:szCs w:val="23"/>
                <w:highlight w:val="none"/>
              </w:rPr>
              <w:t>9、产品具备中国信息安全测评中心颁发的自主原创产品检测证书(加盖制造商公章)。</w:t>
            </w:r>
          </w:p>
        </w:tc>
        <w:tc>
          <w:tcPr>
            <w:tcW w:w="769" w:type="dxa"/>
            <w:vMerge w:val="continue"/>
            <w:tcBorders>
              <w:top w:val="nil"/>
              <w:bottom w:val="nil"/>
            </w:tcBorders>
            <w:vAlign w:val="top"/>
          </w:tcPr>
          <w:p w14:paraId="4212B2A4">
            <w:pPr>
              <w:pStyle w:val="7"/>
              <w:rPr>
                <w:highlight w:val="none"/>
              </w:rPr>
            </w:pPr>
          </w:p>
        </w:tc>
        <w:tc>
          <w:tcPr>
            <w:tcW w:w="734" w:type="dxa"/>
            <w:vMerge w:val="continue"/>
            <w:tcBorders>
              <w:top w:val="nil"/>
              <w:bottom w:val="nil"/>
            </w:tcBorders>
            <w:vAlign w:val="top"/>
          </w:tcPr>
          <w:p w14:paraId="7FF8C8E2">
            <w:pPr>
              <w:pStyle w:val="7"/>
              <w:rPr>
                <w:highlight w:val="none"/>
              </w:rPr>
            </w:pPr>
          </w:p>
        </w:tc>
      </w:tr>
      <w:tr w14:paraId="3D47E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824" w:type="dxa"/>
            <w:vMerge w:val="continue"/>
            <w:tcBorders>
              <w:top w:val="nil"/>
              <w:bottom w:val="nil"/>
            </w:tcBorders>
            <w:vAlign w:val="top"/>
          </w:tcPr>
          <w:p w14:paraId="59B9E135">
            <w:pPr>
              <w:pStyle w:val="7"/>
              <w:rPr>
                <w:highlight w:val="none"/>
              </w:rPr>
            </w:pPr>
          </w:p>
        </w:tc>
        <w:tc>
          <w:tcPr>
            <w:tcW w:w="949" w:type="dxa"/>
            <w:vMerge w:val="continue"/>
            <w:tcBorders>
              <w:top w:val="nil"/>
              <w:bottom w:val="nil"/>
            </w:tcBorders>
            <w:vAlign w:val="top"/>
          </w:tcPr>
          <w:p w14:paraId="57F5EC62">
            <w:pPr>
              <w:pStyle w:val="7"/>
              <w:rPr>
                <w:highlight w:val="none"/>
              </w:rPr>
            </w:pPr>
          </w:p>
        </w:tc>
        <w:tc>
          <w:tcPr>
            <w:tcW w:w="5904" w:type="dxa"/>
            <w:vAlign w:val="center"/>
          </w:tcPr>
          <w:p w14:paraId="7F7AB80C">
            <w:pPr>
              <w:spacing w:before="126" w:line="334" w:lineRule="auto"/>
              <w:ind w:left="91" w:right="114" w:firstLine="29"/>
              <w:jc w:val="both"/>
              <w:rPr>
                <w:rFonts w:ascii="宋体" w:hAnsi="宋体" w:eastAsia="宋体" w:cs="宋体"/>
                <w:sz w:val="23"/>
                <w:szCs w:val="23"/>
                <w:highlight w:val="none"/>
              </w:rPr>
            </w:pPr>
            <w:r>
              <w:rPr>
                <w:rFonts w:ascii="宋体" w:hAnsi="宋体" w:eastAsia="宋体" w:cs="宋体"/>
                <w:spacing w:val="1"/>
                <w:sz w:val="23"/>
                <w:szCs w:val="23"/>
                <w:highlight w:val="none"/>
              </w:rPr>
              <w:t>10、产品制造商需提供针对本项目的售后服务承</w:t>
            </w:r>
            <w:r>
              <w:rPr>
                <w:rFonts w:ascii="宋体" w:hAnsi="宋体" w:eastAsia="宋体" w:cs="宋体"/>
                <w:sz w:val="23"/>
                <w:szCs w:val="23"/>
                <w:highlight w:val="none"/>
              </w:rPr>
              <w:t>诺函(加盖制造商公章)。</w:t>
            </w:r>
          </w:p>
        </w:tc>
        <w:tc>
          <w:tcPr>
            <w:tcW w:w="769" w:type="dxa"/>
            <w:vMerge w:val="continue"/>
            <w:tcBorders>
              <w:top w:val="nil"/>
              <w:bottom w:val="nil"/>
            </w:tcBorders>
            <w:vAlign w:val="top"/>
          </w:tcPr>
          <w:p w14:paraId="1FD337F8">
            <w:pPr>
              <w:pStyle w:val="7"/>
              <w:rPr>
                <w:highlight w:val="none"/>
              </w:rPr>
            </w:pPr>
          </w:p>
        </w:tc>
        <w:tc>
          <w:tcPr>
            <w:tcW w:w="734" w:type="dxa"/>
            <w:vMerge w:val="continue"/>
            <w:tcBorders>
              <w:top w:val="nil"/>
              <w:bottom w:val="nil"/>
            </w:tcBorders>
            <w:vAlign w:val="top"/>
          </w:tcPr>
          <w:p w14:paraId="7CB474DF">
            <w:pPr>
              <w:pStyle w:val="7"/>
              <w:rPr>
                <w:highlight w:val="none"/>
              </w:rPr>
            </w:pPr>
          </w:p>
        </w:tc>
      </w:tr>
      <w:tr w14:paraId="2E02E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24" w:type="dxa"/>
            <w:vMerge w:val="continue"/>
            <w:tcBorders>
              <w:top w:val="nil"/>
            </w:tcBorders>
            <w:vAlign w:val="top"/>
          </w:tcPr>
          <w:p w14:paraId="2F5ECF73">
            <w:pPr>
              <w:pStyle w:val="7"/>
              <w:rPr>
                <w:highlight w:val="none"/>
              </w:rPr>
            </w:pPr>
          </w:p>
        </w:tc>
        <w:tc>
          <w:tcPr>
            <w:tcW w:w="949" w:type="dxa"/>
            <w:vMerge w:val="continue"/>
            <w:tcBorders>
              <w:top w:val="nil"/>
            </w:tcBorders>
            <w:vAlign w:val="top"/>
          </w:tcPr>
          <w:p w14:paraId="75F5A38C">
            <w:pPr>
              <w:pStyle w:val="7"/>
              <w:rPr>
                <w:highlight w:val="none"/>
              </w:rPr>
            </w:pPr>
          </w:p>
        </w:tc>
        <w:tc>
          <w:tcPr>
            <w:tcW w:w="5904" w:type="dxa"/>
            <w:vAlign w:val="center"/>
          </w:tcPr>
          <w:p w14:paraId="16F2367A">
            <w:pPr>
              <w:spacing w:before="139" w:line="219" w:lineRule="auto"/>
              <w:ind w:left="91"/>
              <w:jc w:val="both"/>
              <w:rPr>
                <w:rFonts w:ascii="宋体" w:hAnsi="宋体" w:eastAsia="宋体" w:cs="宋体"/>
                <w:sz w:val="23"/>
                <w:szCs w:val="23"/>
                <w:highlight w:val="none"/>
              </w:rPr>
            </w:pPr>
            <w:r>
              <w:rPr>
                <w:rFonts w:ascii="宋体" w:hAnsi="宋体" w:eastAsia="宋体" w:cs="宋体"/>
                <w:sz w:val="23"/>
                <w:szCs w:val="23"/>
                <w:highlight w:val="none"/>
              </w:rPr>
              <w:t>11、★品牌要求：和出口防火墙异构品牌</w:t>
            </w:r>
          </w:p>
        </w:tc>
        <w:tc>
          <w:tcPr>
            <w:tcW w:w="769" w:type="dxa"/>
            <w:vMerge w:val="continue"/>
            <w:tcBorders>
              <w:top w:val="nil"/>
            </w:tcBorders>
            <w:vAlign w:val="top"/>
          </w:tcPr>
          <w:p w14:paraId="0F8CF476">
            <w:pPr>
              <w:pStyle w:val="7"/>
              <w:rPr>
                <w:highlight w:val="none"/>
              </w:rPr>
            </w:pPr>
          </w:p>
        </w:tc>
        <w:tc>
          <w:tcPr>
            <w:tcW w:w="734" w:type="dxa"/>
            <w:vMerge w:val="continue"/>
            <w:tcBorders>
              <w:top w:val="nil"/>
            </w:tcBorders>
            <w:vAlign w:val="top"/>
          </w:tcPr>
          <w:p w14:paraId="5F1FD66B">
            <w:pPr>
              <w:pStyle w:val="7"/>
              <w:rPr>
                <w:highlight w:val="none"/>
              </w:rPr>
            </w:pPr>
          </w:p>
        </w:tc>
      </w:tr>
      <w:tr w14:paraId="4F406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trPr>
        <w:tc>
          <w:tcPr>
            <w:tcW w:w="824" w:type="dxa"/>
            <w:vAlign w:val="top"/>
          </w:tcPr>
          <w:p w14:paraId="5D41BFF4">
            <w:pPr>
              <w:pStyle w:val="7"/>
              <w:spacing w:line="276" w:lineRule="auto"/>
              <w:rPr>
                <w:highlight w:val="none"/>
              </w:rPr>
            </w:pPr>
          </w:p>
          <w:p w14:paraId="7D735426">
            <w:pPr>
              <w:pStyle w:val="7"/>
              <w:spacing w:line="277" w:lineRule="auto"/>
              <w:rPr>
                <w:highlight w:val="none"/>
              </w:rPr>
            </w:pPr>
          </w:p>
          <w:p w14:paraId="345A05F6">
            <w:pPr>
              <w:spacing w:before="75"/>
              <w:ind w:left="314"/>
              <w:rPr>
                <w:rFonts w:ascii="宋体" w:hAnsi="宋体" w:eastAsia="宋体" w:cs="宋体"/>
                <w:sz w:val="23"/>
                <w:szCs w:val="23"/>
                <w:highlight w:val="none"/>
              </w:rPr>
            </w:pPr>
            <w:r>
              <w:rPr>
                <w:rFonts w:ascii="宋体" w:hAnsi="宋体" w:eastAsia="宋体" w:cs="宋体"/>
                <w:sz w:val="23"/>
                <w:szCs w:val="23"/>
                <w:highlight w:val="none"/>
              </w:rPr>
              <w:t>3</w:t>
            </w:r>
          </w:p>
        </w:tc>
        <w:tc>
          <w:tcPr>
            <w:tcW w:w="949" w:type="dxa"/>
            <w:vAlign w:val="top"/>
          </w:tcPr>
          <w:p w14:paraId="38407D31">
            <w:pPr>
              <w:pStyle w:val="7"/>
              <w:spacing w:line="293" w:lineRule="auto"/>
              <w:rPr>
                <w:highlight w:val="none"/>
              </w:rPr>
            </w:pPr>
          </w:p>
          <w:p w14:paraId="367CD5C4">
            <w:pPr>
              <w:spacing w:before="75" w:line="220" w:lineRule="auto"/>
              <w:ind w:left="120"/>
              <w:rPr>
                <w:rFonts w:ascii="宋体" w:hAnsi="宋体" w:eastAsia="宋体" w:cs="宋体"/>
                <w:sz w:val="23"/>
                <w:szCs w:val="23"/>
                <w:highlight w:val="none"/>
              </w:rPr>
            </w:pPr>
            <w:r>
              <w:rPr>
                <w:rFonts w:ascii="宋体" w:hAnsi="宋体" w:eastAsia="宋体" w:cs="宋体"/>
                <w:spacing w:val="4"/>
                <w:sz w:val="23"/>
                <w:szCs w:val="23"/>
                <w:highlight w:val="none"/>
              </w:rPr>
              <w:t>安全防</w:t>
            </w:r>
          </w:p>
          <w:p w14:paraId="320FB64B">
            <w:pPr>
              <w:spacing w:before="205" w:line="219" w:lineRule="auto"/>
              <w:ind w:left="120"/>
              <w:rPr>
                <w:rFonts w:ascii="宋体" w:hAnsi="宋体" w:eastAsia="宋体" w:cs="宋体"/>
                <w:sz w:val="23"/>
                <w:szCs w:val="23"/>
                <w:highlight w:val="none"/>
              </w:rPr>
            </w:pPr>
            <w:r>
              <w:rPr>
                <w:rFonts w:ascii="宋体" w:hAnsi="宋体" w:eastAsia="宋体" w:cs="宋体"/>
                <w:spacing w:val="3"/>
                <w:sz w:val="23"/>
                <w:szCs w:val="23"/>
                <w:highlight w:val="none"/>
              </w:rPr>
              <w:t>护服务</w:t>
            </w:r>
          </w:p>
        </w:tc>
        <w:tc>
          <w:tcPr>
            <w:tcW w:w="5904" w:type="dxa"/>
            <w:vAlign w:val="center"/>
          </w:tcPr>
          <w:p w14:paraId="014DFF4A">
            <w:pPr>
              <w:spacing w:before="140" w:line="378" w:lineRule="auto"/>
              <w:ind w:left="180" w:right="10" w:hanging="169"/>
              <w:jc w:val="both"/>
              <w:rPr>
                <w:rFonts w:ascii="宋体" w:hAnsi="宋体" w:eastAsia="宋体" w:cs="宋体"/>
                <w:sz w:val="23"/>
                <w:szCs w:val="23"/>
                <w:highlight w:val="none"/>
              </w:rPr>
            </w:pPr>
            <w:r>
              <w:rPr>
                <w:rFonts w:ascii="宋体" w:hAnsi="宋体" w:eastAsia="宋体" w:cs="宋体"/>
                <w:sz w:val="23"/>
                <w:szCs w:val="23"/>
                <w:highlight w:val="none"/>
              </w:rPr>
              <w:t>1、★为保障医院诊疗服务高效运转、患者信息安全及业务系统稳定，须提供为期一年的不少于10个IP业务资产的</w:t>
            </w:r>
          </w:p>
          <w:p w14:paraId="76325010">
            <w:pPr>
              <w:spacing w:before="27" w:line="219" w:lineRule="auto"/>
              <w:ind w:left="101"/>
              <w:jc w:val="both"/>
              <w:rPr>
                <w:rFonts w:ascii="宋体" w:hAnsi="宋体" w:eastAsia="宋体" w:cs="宋体"/>
                <w:sz w:val="23"/>
                <w:szCs w:val="23"/>
                <w:highlight w:val="none"/>
              </w:rPr>
            </w:pPr>
            <w:r>
              <w:rPr>
                <w:rFonts w:ascii="宋体" w:hAnsi="宋体" w:eastAsia="宋体" w:cs="宋体"/>
                <w:spacing w:val="-1"/>
                <w:sz w:val="23"/>
                <w:szCs w:val="23"/>
                <w:highlight w:val="none"/>
              </w:rPr>
              <w:t>全维度安全保障。</w:t>
            </w:r>
          </w:p>
        </w:tc>
        <w:tc>
          <w:tcPr>
            <w:tcW w:w="769" w:type="dxa"/>
            <w:vAlign w:val="top"/>
          </w:tcPr>
          <w:p w14:paraId="390B0374">
            <w:pPr>
              <w:pStyle w:val="7"/>
              <w:spacing w:line="266" w:lineRule="auto"/>
              <w:rPr>
                <w:highlight w:val="none"/>
              </w:rPr>
            </w:pPr>
          </w:p>
          <w:p w14:paraId="6EBBFA43">
            <w:pPr>
              <w:pStyle w:val="7"/>
              <w:spacing w:line="266" w:lineRule="auto"/>
              <w:rPr>
                <w:highlight w:val="none"/>
              </w:rPr>
            </w:pPr>
          </w:p>
          <w:p w14:paraId="799E05F5">
            <w:pPr>
              <w:spacing w:before="74" w:line="220" w:lineRule="auto"/>
              <w:ind w:left="278"/>
              <w:rPr>
                <w:rFonts w:ascii="宋体" w:hAnsi="宋体" w:eastAsia="宋体" w:cs="宋体"/>
                <w:sz w:val="23"/>
                <w:szCs w:val="23"/>
                <w:highlight w:val="none"/>
              </w:rPr>
            </w:pPr>
            <w:r>
              <w:rPr>
                <w:rFonts w:ascii="宋体" w:hAnsi="宋体" w:eastAsia="宋体" w:cs="宋体"/>
                <w:sz w:val="23"/>
                <w:szCs w:val="23"/>
                <w:highlight w:val="none"/>
              </w:rPr>
              <w:t>项</w:t>
            </w:r>
          </w:p>
        </w:tc>
        <w:tc>
          <w:tcPr>
            <w:tcW w:w="734" w:type="dxa"/>
            <w:vAlign w:val="top"/>
          </w:tcPr>
          <w:p w14:paraId="16775225">
            <w:pPr>
              <w:pStyle w:val="7"/>
              <w:spacing w:line="277" w:lineRule="auto"/>
              <w:rPr>
                <w:highlight w:val="none"/>
              </w:rPr>
            </w:pPr>
          </w:p>
          <w:p w14:paraId="59DA39FD">
            <w:pPr>
              <w:pStyle w:val="7"/>
              <w:spacing w:line="277" w:lineRule="auto"/>
              <w:rPr>
                <w:highlight w:val="none"/>
              </w:rPr>
            </w:pPr>
          </w:p>
          <w:p w14:paraId="6C944032">
            <w:pPr>
              <w:spacing w:before="74" w:line="241" w:lineRule="auto"/>
              <w:ind w:left="288"/>
              <w:rPr>
                <w:rFonts w:ascii="宋体" w:hAnsi="宋体" w:eastAsia="宋体" w:cs="宋体"/>
                <w:sz w:val="23"/>
                <w:szCs w:val="23"/>
                <w:highlight w:val="none"/>
              </w:rPr>
            </w:pPr>
            <w:r>
              <w:rPr>
                <w:rFonts w:ascii="宋体" w:hAnsi="宋体" w:eastAsia="宋体" w:cs="宋体"/>
                <w:sz w:val="23"/>
                <w:szCs w:val="23"/>
                <w:highlight w:val="none"/>
              </w:rPr>
              <w:t>1</w:t>
            </w:r>
          </w:p>
        </w:tc>
      </w:tr>
    </w:tbl>
    <w:p w14:paraId="14934ED8">
      <w:pPr>
        <w:spacing w:line="309" w:lineRule="auto"/>
        <w:rPr>
          <w:rFonts w:ascii="Arial"/>
          <w:sz w:val="21"/>
          <w:highlight w:val="none"/>
        </w:rPr>
      </w:pPr>
    </w:p>
    <w:p w14:paraId="7C02B150">
      <w:pPr>
        <w:spacing w:line="309" w:lineRule="auto"/>
        <w:rPr>
          <w:rFonts w:ascii="Arial"/>
          <w:sz w:val="21"/>
          <w:highlight w:val="none"/>
        </w:rPr>
      </w:pPr>
    </w:p>
    <w:p w14:paraId="28A406A0">
      <w:pPr>
        <w:spacing w:line="309" w:lineRule="auto"/>
        <w:rPr>
          <w:rFonts w:ascii="Arial"/>
          <w:sz w:val="21"/>
          <w:highlight w:val="none"/>
        </w:rPr>
      </w:pPr>
    </w:p>
    <w:p w14:paraId="59CF7D70">
      <w:pPr>
        <w:spacing w:line="359" w:lineRule="exact"/>
        <w:rPr>
          <w:sz w:val="90"/>
          <w:szCs w:val="90"/>
          <w:highlight w:val="none"/>
        </w:rPr>
        <w:sectPr>
          <w:pgSz w:w="11900" w:h="16840"/>
          <w:pgMar w:top="1431" w:right="1264" w:bottom="0" w:left="1445" w:header="0" w:footer="0" w:gutter="0"/>
          <w:cols w:space="720" w:num="1"/>
        </w:sectPr>
      </w:pPr>
    </w:p>
    <w:tbl>
      <w:tblPr>
        <w:tblStyle w:val="6"/>
        <w:tblW w:w="9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959"/>
        <w:gridCol w:w="5963"/>
        <w:gridCol w:w="779"/>
        <w:gridCol w:w="734"/>
      </w:tblGrid>
      <w:tr w14:paraId="1A9CF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atLeast"/>
        </w:trPr>
        <w:tc>
          <w:tcPr>
            <w:tcW w:w="844" w:type="dxa"/>
            <w:vMerge w:val="restart"/>
            <w:tcBorders>
              <w:bottom w:val="nil"/>
            </w:tcBorders>
            <w:vAlign w:val="top"/>
          </w:tcPr>
          <w:p w14:paraId="140885ED">
            <w:pPr>
              <w:pStyle w:val="7"/>
              <w:rPr>
                <w:highlight w:val="none"/>
              </w:rPr>
            </w:pPr>
          </w:p>
        </w:tc>
        <w:tc>
          <w:tcPr>
            <w:tcW w:w="959" w:type="dxa"/>
            <w:vMerge w:val="restart"/>
            <w:tcBorders>
              <w:bottom w:val="nil"/>
            </w:tcBorders>
            <w:vAlign w:val="top"/>
          </w:tcPr>
          <w:p w14:paraId="69F3A2BE">
            <w:pPr>
              <w:pStyle w:val="7"/>
              <w:rPr>
                <w:highlight w:val="none"/>
              </w:rPr>
            </w:pPr>
          </w:p>
        </w:tc>
        <w:tc>
          <w:tcPr>
            <w:tcW w:w="5963" w:type="dxa"/>
            <w:vAlign w:val="center"/>
          </w:tcPr>
          <w:p w14:paraId="2CE43AC6">
            <w:pPr>
              <w:spacing w:before="81" w:line="371" w:lineRule="auto"/>
              <w:ind w:left="101" w:right="45" w:firstLine="50"/>
              <w:jc w:val="both"/>
              <w:rPr>
                <w:rFonts w:ascii="宋体" w:hAnsi="宋体" w:eastAsia="宋体" w:cs="宋体"/>
                <w:sz w:val="23"/>
                <w:szCs w:val="23"/>
                <w:highlight w:val="none"/>
              </w:rPr>
            </w:pPr>
            <w:r>
              <w:rPr>
                <w:rFonts w:ascii="宋体" w:hAnsi="宋体" w:eastAsia="宋体" w:cs="宋体"/>
                <w:sz w:val="23"/>
                <w:szCs w:val="23"/>
                <w:highlight w:val="none"/>
              </w:rPr>
              <w:t>2、★为保障医院资产的终端安全，提供不少于50点服务</w:t>
            </w:r>
            <w:r>
              <w:rPr>
                <w:rFonts w:ascii="宋体" w:hAnsi="宋体" w:eastAsia="宋体" w:cs="宋体"/>
                <w:spacing w:val="2"/>
                <w:sz w:val="23"/>
                <w:szCs w:val="23"/>
                <w:highlight w:val="none"/>
              </w:rPr>
              <w:t>器端安全防护系统和不少于100点</w:t>
            </w:r>
            <w:r>
              <w:rPr>
                <w:rFonts w:ascii="宋体" w:hAnsi="宋体" w:eastAsia="宋体" w:cs="宋体"/>
                <w:sz w:val="23"/>
                <w:szCs w:val="23"/>
                <w:highlight w:val="none"/>
              </w:rPr>
              <w:t>PC</w:t>
            </w:r>
            <w:r>
              <w:rPr>
                <w:rFonts w:ascii="宋体" w:hAnsi="宋体" w:eastAsia="宋体" w:cs="宋体"/>
                <w:spacing w:val="2"/>
                <w:sz w:val="23"/>
                <w:szCs w:val="23"/>
                <w:highlight w:val="none"/>
              </w:rPr>
              <w:t>端安全防护系统，具备安全可视，统一管理，统一威胁处置，统一漏洞修复，</w:t>
            </w:r>
            <w:r>
              <w:rPr>
                <w:rFonts w:ascii="宋体" w:hAnsi="宋体" w:eastAsia="宋体" w:cs="宋体"/>
                <w:spacing w:val="-1"/>
                <w:sz w:val="23"/>
                <w:szCs w:val="23"/>
                <w:highlight w:val="none"/>
              </w:rPr>
              <w:t>威胁响应处置，日志记录与查询功能。安全防护系统三年软件授权及系统升级服务。</w:t>
            </w:r>
          </w:p>
        </w:tc>
        <w:tc>
          <w:tcPr>
            <w:tcW w:w="779" w:type="dxa"/>
            <w:vMerge w:val="restart"/>
            <w:tcBorders>
              <w:bottom w:val="nil"/>
            </w:tcBorders>
            <w:vAlign w:val="top"/>
          </w:tcPr>
          <w:p w14:paraId="13A6ACD4">
            <w:pPr>
              <w:pStyle w:val="7"/>
              <w:rPr>
                <w:highlight w:val="none"/>
              </w:rPr>
            </w:pPr>
          </w:p>
        </w:tc>
        <w:tc>
          <w:tcPr>
            <w:tcW w:w="734" w:type="dxa"/>
            <w:vMerge w:val="restart"/>
            <w:tcBorders>
              <w:bottom w:val="nil"/>
            </w:tcBorders>
            <w:vAlign w:val="top"/>
          </w:tcPr>
          <w:p w14:paraId="7A5F15EE">
            <w:pPr>
              <w:pStyle w:val="7"/>
              <w:rPr>
                <w:highlight w:val="none"/>
              </w:rPr>
            </w:pPr>
          </w:p>
        </w:tc>
      </w:tr>
      <w:tr w14:paraId="31BCE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8" w:hRule="atLeast"/>
        </w:trPr>
        <w:tc>
          <w:tcPr>
            <w:tcW w:w="844" w:type="dxa"/>
            <w:vMerge w:val="continue"/>
            <w:tcBorders>
              <w:top w:val="nil"/>
              <w:bottom w:val="nil"/>
            </w:tcBorders>
            <w:vAlign w:val="top"/>
          </w:tcPr>
          <w:p w14:paraId="00A0CBDC">
            <w:pPr>
              <w:pStyle w:val="7"/>
              <w:rPr>
                <w:highlight w:val="none"/>
              </w:rPr>
            </w:pPr>
          </w:p>
        </w:tc>
        <w:tc>
          <w:tcPr>
            <w:tcW w:w="959" w:type="dxa"/>
            <w:vMerge w:val="continue"/>
            <w:tcBorders>
              <w:top w:val="nil"/>
              <w:bottom w:val="nil"/>
            </w:tcBorders>
            <w:vAlign w:val="top"/>
          </w:tcPr>
          <w:p w14:paraId="5E66060C">
            <w:pPr>
              <w:pStyle w:val="7"/>
              <w:rPr>
                <w:highlight w:val="none"/>
              </w:rPr>
            </w:pPr>
          </w:p>
        </w:tc>
        <w:tc>
          <w:tcPr>
            <w:tcW w:w="5963" w:type="dxa"/>
            <w:vAlign w:val="center"/>
          </w:tcPr>
          <w:p w14:paraId="68054C88">
            <w:pPr>
              <w:spacing w:before="101" w:line="219" w:lineRule="auto"/>
              <w:ind w:left="41"/>
              <w:jc w:val="both"/>
              <w:rPr>
                <w:rFonts w:ascii="宋体" w:hAnsi="宋体" w:eastAsia="宋体" w:cs="宋体"/>
                <w:sz w:val="23"/>
                <w:szCs w:val="23"/>
                <w:highlight w:val="none"/>
              </w:rPr>
            </w:pPr>
            <w:r>
              <w:rPr>
                <w:rFonts w:ascii="宋体" w:hAnsi="宋体" w:eastAsia="宋体" w:cs="宋体"/>
                <w:spacing w:val="-2"/>
                <w:sz w:val="23"/>
                <w:szCs w:val="23"/>
                <w:highlight w:val="none"/>
              </w:rPr>
              <w:t>3、为了保障服务效率和质量，安全防护服务的云端服务</w:t>
            </w:r>
          </w:p>
          <w:p w14:paraId="4D8CD24D">
            <w:pPr>
              <w:spacing w:before="238" w:line="370" w:lineRule="auto"/>
              <w:ind w:left="101" w:right="87"/>
              <w:jc w:val="both"/>
              <w:rPr>
                <w:rFonts w:ascii="宋体" w:hAnsi="宋体" w:eastAsia="宋体" w:cs="宋体"/>
                <w:sz w:val="23"/>
                <w:szCs w:val="23"/>
                <w:highlight w:val="none"/>
              </w:rPr>
            </w:pPr>
            <w:r>
              <w:rPr>
                <w:rFonts w:ascii="宋体" w:hAnsi="宋体" w:eastAsia="宋体" w:cs="宋体"/>
                <w:sz w:val="23"/>
                <w:szCs w:val="23"/>
                <w:highlight w:val="none"/>
              </w:rPr>
              <w:t>平台应当具备一套完善的流程编排引擎，能够为用户方灵活编排、定义服务流程，并且定义服务的SLA,将服务过程</w:t>
            </w:r>
            <w:r>
              <w:rPr>
                <w:rFonts w:ascii="宋体" w:hAnsi="宋体" w:eastAsia="宋体" w:cs="宋体"/>
                <w:spacing w:val="5"/>
                <w:sz w:val="23"/>
                <w:szCs w:val="23"/>
                <w:highlight w:val="none"/>
              </w:rPr>
              <w:t>中的各个关键环节按照一定的顺序和规则进行组织和安</w:t>
            </w:r>
            <w:r>
              <w:rPr>
                <w:rFonts w:ascii="宋体" w:hAnsi="宋体" w:eastAsia="宋体" w:cs="宋体"/>
                <w:spacing w:val="2"/>
                <w:sz w:val="23"/>
                <w:szCs w:val="23"/>
                <w:highlight w:val="none"/>
              </w:rPr>
              <w:t>排，以达到高效、优质的服务目标(提供云端服务平台具备上述流程编排能力的证明并加盖制造商公章)</w:t>
            </w:r>
          </w:p>
        </w:tc>
        <w:tc>
          <w:tcPr>
            <w:tcW w:w="779" w:type="dxa"/>
            <w:vMerge w:val="continue"/>
            <w:tcBorders>
              <w:top w:val="nil"/>
              <w:bottom w:val="nil"/>
            </w:tcBorders>
            <w:vAlign w:val="top"/>
          </w:tcPr>
          <w:p w14:paraId="0680F2E7">
            <w:pPr>
              <w:pStyle w:val="7"/>
              <w:rPr>
                <w:highlight w:val="none"/>
              </w:rPr>
            </w:pPr>
          </w:p>
        </w:tc>
        <w:tc>
          <w:tcPr>
            <w:tcW w:w="734" w:type="dxa"/>
            <w:vMerge w:val="continue"/>
            <w:tcBorders>
              <w:top w:val="nil"/>
              <w:bottom w:val="nil"/>
            </w:tcBorders>
            <w:vAlign w:val="top"/>
          </w:tcPr>
          <w:p w14:paraId="05497B1E">
            <w:pPr>
              <w:pStyle w:val="7"/>
              <w:rPr>
                <w:highlight w:val="none"/>
              </w:rPr>
            </w:pPr>
          </w:p>
        </w:tc>
      </w:tr>
      <w:tr w14:paraId="254EA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7" w:hRule="atLeast"/>
        </w:trPr>
        <w:tc>
          <w:tcPr>
            <w:tcW w:w="844" w:type="dxa"/>
            <w:vMerge w:val="continue"/>
            <w:tcBorders>
              <w:top w:val="nil"/>
              <w:bottom w:val="nil"/>
            </w:tcBorders>
            <w:vAlign w:val="top"/>
          </w:tcPr>
          <w:p w14:paraId="2EE132BE">
            <w:pPr>
              <w:pStyle w:val="7"/>
              <w:rPr>
                <w:highlight w:val="none"/>
              </w:rPr>
            </w:pPr>
          </w:p>
        </w:tc>
        <w:tc>
          <w:tcPr>
            <w:tcW w:w="959" w:type="dxa"/>
            <w:vMerge w:val="continue"/>
            <w:tcBorders>
              <w:top w:val="nil"/>
              <w:bottom w:val="nil"/>
            </w:tcBorders>
            <w:vAlign w:val="top"/>
          </w:tcPr>
          <w:p w14:paraId="5BA1AF24">
            <w:pPr>
              <w:pStyle w:val="7"/>
              <w:rPr>
                <w:highlight w:val="none"/>
              </w:rPr>
            </w:pPr>
          </w:p>
        </w:tc>
        <w:tc>
          <w:tcPr>
            <w:tcW w:w="5963" w:type="dxa"/>
            <w:vAlign w:val="center"/>
          </w:tcPr>
          <w:p w14:paraId="36D3C432">
            <w:pPr>
              <w:spacing w:before="122" w:line="372" w:lineRule="auto"/>
              <w:ind w:left="41"/>
              <w:jc w:val="both"/>
              <w:rPr>
                <w:rFonts w:ascii="宋体" w:hAnsi="宋体" w:eastAsia="宋体" w:cs="宋体"/>
                <w:sz w:val="23"/>
                <w:szCs w:val="23"/>
                <w:highlight w:val="none"/>
              </w:rPr>
            </w:pPr>
            <w:r>
              <w:rPr>
                <w:rFonts w:ascii="宋体" w:hAnsi="宋体" w:eastAsia="宋体" w:cs="宋体"/>
                <w:spacing w:val="-6"/>
                <w:sz w:val="23"/>
                <w:szCs w:val="23"/>
                <w:highlight w:val="none"/>
              </w:rPr>
              <w:t>4、●安全防护服务具备服务质量可视化展示的门户，能通</w:t>
            </w:r>
            <w:r>
              <w:rPr>
                <w:rFonts w:ascii="宋体" w:hAnsi="宋体" w:eastAsia="宋体" w:cs="宋体"/>
                <w:spacing w:val="-3"/>
                <w:sz w:val="23"/>
                <w:szCs w:val="23"/>
                <w:highlight w:val="none"/>
              </w:rPr>
              <w:t>过可视化的数据，清晰的展现安全专家的服务水平，包括但不限于高危可利用漏洞准确率、高危可利用漏洞防护率、威胁闭环率、威胁平均分析研判时效、威胁平均遏制时效、事件闭环率、事件平均分析研判时效、事件平均闭环时效，</w:t>
            </w:r>
            <w:r>
              <w:rPr>
                <w:rFonts w:ascii="宋体" w:hAnsi="宋体" w:eastAsia="宋体" w:cs="宋体"/>
                <w:spacing w:val="1"/>
                <w:sz w:val="23"/>
                <w:szCs w:val="23"/>
                <w:highlight w:val="none"/>
              </w:rPr>
              <w:t>以验证投标方所承诺的服务指标(提供服务成果展示门户中服务质量监控相关的截图证明并加盖制造商公章)</w:t>
            </w:r>
          </w:p>
        </w:tc>
        <w:tc>
          <w:tcPr>
            <w:tcW w:w="779" w:type="dxa"/>
            <w:vMerge w:val="continue"/>
            <w:tcBorders>
              <w:top w:val="nil"/>
              <w:bottom w:val="nil"/>
            </w:tcBorders>
            <w:vAlign w:val="top"/>
          </w:tcPr>
          <w:p w14:paraId="43522A28">
            <w:pPr>
              <w:pStyle w:val="7"/>
              <w:rPr>
                <w:highlight w:val="none"/>
              </w:rPr>
            </w:pPr>
          </w:p>
        </w:tc>
        <w:tc>
          <w:tcPr>
            <w:tcW w:w="734" w:type="dxa"/>
            <w:vMerge w:val="continue"/>
            <w:tcBorders>
              <w:top w:val="nil"/>
              <w:bottom w:val="nil"/>
            </w:tcBorders>
            <w:vAlign w:val="top"/>
          </w:tcPr>
          <w:p w14:paraId="3F756ED2">
            <w:pPr>
              <w:pStyle w:val="7"/>
              <w:rPr>
                <w:highlight w:val="none"/>
              </w:rPr>
            </w:pPr>
          </w:p>
        </w:tc>
      </w:tr>
      <w:tr w14:paraId="66266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844" w:type="dxa"/>
            <w:vMerge w:val="continue"/>
            <w:tcBorders>
              <w:top w:val="nil"/>
              <w:bottom w:val="nil"/>
            </w:tcBorders>
            <w:vAlign w:val="top"/>
          </w:tcPr>
          <w:p w14:paraId="00A73FB9">
            <w:pPr>
              <w:pStyle w:val="7"/>
              <w:rPr>
                <w:highlight w:val="none"/>
              </w:rPr>
            </w:pPr>
          </w:p>
        </w:tc>
        <w:tc>
          <w:tcPr>
            <w:tcW w:w="959" w:type="dxa"/>
            <w:vMerge w:val="continue"/>
            <w:tcBorders>
              <w:top w:val="nil"/>
              <w:bottom w:val="nil"/>
            </w:tcBorders>
            <w:vAlign w:val="top"/>
          </w:tcPr>
          <w:p w14:paraId="7256E8FF">
            <w:pPr>
              <w:pStyle w:val="7"/>
              <w:rPr>
                <w:highlight w:val="none"/>
              </w:rPr>
            </w:pPr>
          </w:p>
        </w:tc>
        <w:tc>
          <w:tcPr>
            <w:tcW w:w="5963" w:type="dxa"/>
            <w:vAlign w:val="center"/>
          </w:tcPr>
          <w:p w14:paraId="74BE29D4">
            <w:pPr>
              <w:spacing w:before="144" w:line="349" w:lineRule="auto"/>
              <w:ind w:right="45"/>
              <w:jc w:val="both"/>
              <w:rPr>
                <w:rFonts w:ascii="宋体" w:hAnsi="宋体" w:eastAsia="宋体" w:cs="宋体"/>
                <w:sz w:val="23"/>
                <w:szCs w:val="23"/>
                <w:highlight w:val="none"/>
              </w:rPr>
            </w:pPr>
            <w:r>
              <w:rPr>
                <w:rFonts w:ascii="宋体" w:hAnsi="宋体" w:eastAsia="宋体" w:cs="宋体"/>
                <w:spacing w:val="5"/>
                <w:sz w:val="23"/>
                <w:szCs w:val="23"/>
                <w:highlight w:val="none"/>
              </w:rPr>
              <w:t>5、支持勒索可疑行为检测，通过行为</w:t>
            </w:r>
            <w:r>
              <w:rPr>
                <w:rFonts w:ascii="宋体" w:hAnsi="宋体" w:eastAsia="宋体" w:cs="宋体"/>
                <w:sz w:val="23"/>
                <w:szCs w:val="23"/>
                <w:highlight w:val="none"/>
              </w:rPr>
              <w:t>AI</w:t>
            </w:r>
            <w:r>
              <w:rPr>
                <w:rFonts w:ascii="宋体" w:hAnsi="宋体" w:eastAsia="宋体" w:cs="宋体"/>
                <w:spacing w:val="5"/>
                <w:sz w:val="23"/>
                <w:szCs w:val="23"/>
                <w:highlight w:val="none"/>
              </w:rPr>
              <w:t>能力对勒索信、</w:t>
            </w:r>
            <w:r>
              <w:rPr>
                <w:rFonts w:ascii="宋体" w:hAnsi="宋体" w:eastAsia="宋体" w:cs="宋体"/>
                <w:spacing w:val="-1"/>
                <w:sz w:val="23"/>
                <w:szCs w:val="23"/>
                <w:highlight w:val="none"/>
              </w:rPr>
              <w:t>命令行、修改文件等多种躲避式投放勒索病毒的高危高频场景进行精准告警和自动拦截。</w:t>
            </w:r>
          </w:p>
        </w:tc>
        <w:tc>
          <w:tcPr>
            <w:tcW w:w="779" w:type="dxa"/>
            <w:vMerge w:val="continue"/>
            <w:tcBorders>
              <w:top w:val="nil"/>
              <w:bottom w:val="nil"/>
            </w:tcBorders>
            <w:vAlign w:val="top"/>
          </w:tcPr>
          <w:p w14:paraId="1538DB74">
            <w:pPr>
              <w:pStyle w:val="7"/>
              <w:rPr>
                <w:highlight w:val="none"/>
              </w:rPr>
            </w:pPr>
          </w:p>
        </w:tc>
        <w:tc>
          <w:tcPr>
            <w:tcW w:w="734" w:type="dxa"/>
            <w:vMerge w:val="continue"/>
            <w:tcBorders>
              <w:top w:val="nil"/>
              <w:bottom w:val="nil"/>
            </w:tcBorders>
            <w:vAlign w:val="top"/>
          </w:tcPr>
          <w:p w14:paraId="2E6DBC14">
            <w:pPr>
              <w:pStyle w:val="7"/>
              <w:rPr>
                <w:highlight w:val="none"/>
              </w:rPr>
            </w:pPr>
          </w:p>
        </w:tc>
      </w:tr>
      <w:tr w14:paraId="39DF2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trPr>
        <w:tc>
          <w:tcPr>
            <w:tcW w:w="844" w:type="dxa"/>
            <w:vMerge w:val="continue"/>
            <w:tcBorders>
              <w:top w:val="nil"/>
              <w:bottom w:val="nil"/>
            </w:tcBorders>
            <w:vAlign w:val="top"/>
          </w:tcPr>
          <w:p w14:paraId="36D6DBA4">
            <w:pPr>
              <w:pStyle w:val="7"/>
              <w:rPr>
                <w:highlight w:val="none"/>
              </w:rPr>
            </w:pPr>
          </w:p>
        </w:tc>
        <w:tc>
          <w:tcPr>
            <w:tcW w:w="959" w:type="dxa"/>
            <w:vMerge w:val="continue"/>
            <w:tcBorders>
              <w:top w:val="nil"/>
              <w:bottom w:val="nil"/>
            </w:tcBorders>
            <w:vAlign w:val="top"/>
          </w:tcPr>
          <w:p w14:paraId="4F1C8D95">
            <w:pPr>
              <w:pStyle w:val="7"/>
              <w:rPr>
                <w:highlight w:val="none"/>
              </w:rPr>
            </w:pPr>
          </w:p>
        </w:tc>
        <w:tc>
          <w:tcPr>
            <w:tcW w:w="5963" w:type="dxa"/>
            <w:vAlign w:val="center"/>
          </w:tcPr>
          <w:p w14:paraId="3439C08A">
            <w:pPr>
              <w:spacing w:before="124" w:line="366" w:lineRule="auto"/>
              <w:ind w:left="70" w:right="56" w:hanging="29"/>
              <w:jc w:val="both"/>
              <w:rPr>
                <w:rFonts w:ascii="宋体" w:hAnsi="宋体" w:eastAsia="宋体" w:cs="宋体"/>
                <w:sz w:val="23"/>
                <w:szCs w:val="23"/>
                <w:highlight w:val="none"/>
              </w:rPr>
            </w:pPr>
            <w:r>
              <w:rPr>
                <w:rFonts w:ascii="宋体" w:hAnsi="宋体" w:eastAsia="宋体" w:cs="宋体"/>
                <w:spacing w:val="-1"/>
                <w:sz w:val="23"/>
                <w:szCs w:val="23"/>
                <w:highlight w:val="none"/>
              </w:rPr>
              <w:t>6、基于勒索病毒攻击过程，建立多维度立体防护机制，提</w:t>
            </w:r>
            <w:r>
              <w:rPr>
                <w:rFonts w:ascii="宋体" w:hAnsi="宋体" w:eastAsia="宋体" w:cs="宋体"/>
                <w:spacing w:val="1"/>
                <w:sz w:val="23"/>
                <w:szCs w:val="23"/>
                <w:highlight w:val="none"/>
              </w:rPr>
              <w:t>供事前入侵防御-事中反加密-事后检测响应</w:t>
            </w:r>
            <w:r>
              <w:rPr>
                <w:rFonts w:ascii="宋体" w:hAnsi="宋体" w:eastAsia="宋体" w:cs="宋体"/>
                <w:sz w:val="23"/>
                <w:szCs w:val="23"/>
                <w:highlight w:val="none"/>
              </w:rPr>
              <w:t>的完整防护体</w:t>
            </w:r>
            <w:r>
              <w:rPr>
                <w:rFonts w:ascii="宋体" w:hAnsi="宋体" w:eastAsia="宋体" w:cs="宋体"/>
                <w:spacing w:val="2"/>
                <w:sz w:val="23"/>
                <w:szCs w:val="23"/>
                <w:highlight w:val="none"/>
              </w:rPr>
              <w:t>系，展示勒索病毒处置情况，对勒索病毒及变种实现专门</w:t>
            </w:r>
            <w:r>
              <w:rPr>
                <w:rFonts w:ascii="宋体" w:hAnsi="宋体" w:eastAsia="宋体" w:cs="宋体"/>
                <w:spacing w:val="-1"/>
                <w:sz w:val="23"/>
                <w:szCs w:val="23"/>
                <w:highlight w:val="none"/>
              </w:rPr>
              <w:t>有效防御。</w:t>
            </w:r>
          </w:p>
        </w:tc>
        <w:tc>
          <w:tcPr>
            <w:tcW w:w="779" w:type="dxa"/>
            <w:vMerge w:val="continue"/>
            <w:tcBorders>
              <w:top w:val="nil"/>
              <w:bottom w:val="nil"/>
            </w:tcBorders>
            <w:vAlign w:val="top"/>
          </w:tcPr>
          <w:p w14:paraId="2E0ACDDD">
            <w:pPr>
              <w:pStyle w:val="7"/>
              <w:rPr>
                <w:highlight w:val="none"/>
              </w:rPr>
            </w:pPr>
          </w:p>
        </w:tc>
        <w:tc>
          <w:tcPr>
            <w:tcW w:w="734" w:type="dxa"/>
            <w:vMerge w:val="continue"/>
            <w:tcBorders>
              <w:top w:val="nil"/>
              <w:bottom w:val="nil"/>
            </w:tcBorders>
            <w:vAlign w:val="top"/>
          </w:tcPr>
          <w:p w14:paraId="316CD725">
            <w:pPr>
              <w:pStyle w:val="7"/>
              <w:rPr>
                <w:highlight w:val="none"/>
              </w:rPr>
            </w:pPr>
          </w:p>
        </w:tc>
      </w:tr>
      <w:tr w14:paraId="16E7F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844" w:type="dxa"/>
            <w:vMerge w:val="continue"/>
            <w:tcBorders>
              <w:top w:val="nil"/>
            </w:tcBorders>
            <w:vAlign w:val="top"/>
          </w:tcPr>
          <w:p w14:paraId="4C2FC56F">
            <w:pPr>
              <w:pStyle w:val="7"/>
              <w:rPr>
                <w:highlight w:val="none"/>
              </w:rPr>
            </w:pPr>
          </w:p>
        </w:tc>
        <w:tc>
          <w:tcPr>
            <w:tcW w:w="959" w:type="dxa"/>
            <w:vMerge w:val="continue"/>
            <w:tcBorders>
              <w:top w:val="nil"/>
            </w:tcBorders>
            <w:vAlign w:val="top"/>
          </w:tcPr>
          <w:p w14:paraId="5213B9C0">
            <w:pPr>
              <w:pStyle w:val="7"/>
              <w:rPr>
                <w:highlight w:val="none"/>
              </w:rPr>
            </w:pPr>
          </w:p>
        </w:tc>
        <w:tc>
          <w:tcPr>
            <w:tcW w:w="5963" w:type="dxa"/>
            <w:vAlign w:val="center"/>
          </w:tcPr>
          <w:p w14:paraId="1EDD53BF">
            <w:pPr>
              <w:spacing w:before="140" w:line="354" w:lineRule="auto"/>
              <w:ind w:left="100" w:right="28" w:hanging="59"/>
              <w:jc w:val="both"/>
              <w:rPr>
                <w:rFonts w:ascii="宋体" w:hAnsi="宋体" w:eastAsia="宋体" w:cs="宋体"/>
                <w:sz w:val="23"/>
                <w:szCs w:val="23"/>
                <w:highlight w:val="none"/>
              </w:rPr>
            </w:pPr>
            <w:r>
              <w:rPr>
                <w:rFonts w:ascii="宋体" w:hAnsi="宋体" w:eastAsia="宋体" w:cs="宋体"/>
                <w:sz w:val="23"/>
                <w:szCs w:val="23"/>
                <w:highlight w:val="none"/>
              </w:rPr>
              <w:t>7、支持基于威胁情报的病毒文件哈希值、行为、域名、网</w:t>
            </w:r>
            <w:r>
              <w:rPr>
                <w:rFonts w:ascii="宋体" w:hAnsi="宋体" w:eastAsia="宋体" w:cs="宋体"/>
                <w:spacing w:val="-1"/>
                <w:sz w:val="23"/>
                <w:szCs w:val="23"/>
                <w:highlight w:val="none"/>
              </w:rPr>
              <w:t>络连接等各项终端系统层、应用层行为数据在全网终端发起搜索，挖掘潜伏攻击，快速定位出全网终端感染该威胁</w:t>
            </w:r>
          </w:p>
        </w:tc>
        <w:tc>
          <w:tcPr>
            <w:tcW w:w="779" w:type="dxa"/>
            <w:vMerge w:val="continue"/>
            <w:tcBorders>
              <w:top w:val="nil"/>
            </w:tcBorders>
            <w:vAlign w:val="top"/>
          </w:tcPr>
          <w:p w14:paraId="4B73313E">
            <w:pPr>
              <w:pStyle w:val="7"/>
              <w:rPr>
                <w:highlight w:val="none"/>
              </w:rPr>
            </w:pPr>
          </w:p>
        </w:tc>
        <w:tc>
          <w:tcPr>
            <w:tcW w:w="734" w:type="dxa"/>
            <w:vMerge w:val="continue"/>
            <w:tcBorders>
              <w:top w:val="nil"/>
            </w:tcBorders>
            <w:vAlign w:val="top"/>
          </w:tcPr>
          <w:p w14:paraId="79CE24C7">
            <w:pPr>
              <w:pStyle w:val="7"/>
              <w:rPr>
                <w:highlight w:val="none"/>
              </w:rPr>
            </w:pPr>
          </w:p>
        </w:tc>
      </w:tr>
    </w:tbl>
    <w:p w14:paraId="3C9464E3">
      <w:pPr>
        <w:rPr>
          <w:rFonts w:ascii="Arial"/>
          <w:sz w:val="21"/>
          <w:highlight w:val="none"/>
        </w:rPr>
      </w:pPr>
    </w:p>
    <w:p w14:paraId="433F1DAC">
      <w:pPr>
        <w:rPr>
          <w:rFonts w:ascii="Arial" w:hAnsi="Arial" w:eastAsia="Arial" w:cs="Arial"/>
          <w:sz w:val="21"/>
          <w:szCs w:val="21"/>
          <w:highlight w:val="none"/>
        </w:rPr>
        <w:sectPr>
          <w:pgSz w:w="11900" w:h="16840"/>
          <w:pgMar w:top="1405" w:right="1415" w:bottom="0" w:left="1194" w:header="0" w:footer="0" w:gutter="0"/>
          <w:cols w:space="720" w:num="1"/>
        </w:sectPr>
      </w:pPr>
    </w:p>
    <w:p w14:paraId="62076AF8">
      <w:pPr>
        <w:spacing w:before="2"/>
        <w:rPr>
          <w:highlight w:val="none"/>
        </w:rPr>
      </w:pPr>
    </w:p>
    <w:tbl>
      <w:tblPr>
        <w:tblStyle w:val="6"/>
        <w:tblW w:w="9057"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939"/>
        <w:gridCol w:w="5904"/>
        <w:gridCol w:w="769"/>
        <w:gridCol w:w="641"/>
      </w:tblGrid>
      <w:tr w14:paraId="414A4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804" w:type="dxa"/>
            <w:vMerge w:val="restart"/>
            <w:tcBorders>
              <w:bottom w:val="nil"/>
            </w:tcBorders>
            <w:vAlign w:val="top"/>
          </w:tcPr>
          <w:p w14:paraId="425983FD">
            <w:pPr>
              <w:pStyle w:val="7"/>
              <w:rPr>
                <w:highlight w:val="none"/>
              </w:rPr>
            </w:pPr>
          </w:p>
        </w:tc>
        <w:tc>
          <w:tcPr>
            <w:tcW w:w="939" w:type="dxa"/>
            <w:vMerge w:val="restart"/>
            <w:tcBorders>
              <w:bottom w:val="nil"/>
            </w:tcBorders>
            <w:vAlign w:val="top"/>
          </w:tcPr>
          <w:p w14:paraId="54D39DC9">
            <w:pPr>
              <w:pStyle w:val="7"/>
              <w:rPr>
                <w:highlight w:val="none"/>
              </w:rPr>
            </w:pPr>
          </w:p>
        </w:tc>
        <w:tc>
          <w:tcPr>
            <w:tcW w:w="5904" w:type="dxa"/>
            <w:vAlign w:val="center"/>
          </w:tcPr>
          <w:p w14:paraId="36B74A72">
            <w:pPr>
              <w:spacing w:before="105" w:line="220" w:lineRule="auto"/>
              <w:ind w:left="81"/>
              <w:jc w:val="both"/>
              <w:rPr>
                <w:rFonts w:ascii="宋体" w:hAnsi="宋体" w:eastAsia="宋体" w:cs="宋体"/>
                <w:sz w:val="23"/>
                <w:szCs w:val="23"/>
                <w:highlight w:val="none"/>
              </w:rPr>
            </w:pPr>
            <w:r>
              <w:rPr>
                <w:rFonts w:ascii="宋体" w:hAnsi="宋体" w:eastAsia="宋体" w:cs="宋体"/>
                <w:spacing w:val="1"/>
                <w:sz w:val="23"/>
                <w:szCs w:val="23"/>
                <w:highlight w:val="none"/>
              </w:rPr>
              <w:t>的情况。</w:t>
            </w:r>
          </w:p>
        </w:tc>
        <w:tc>
          <w:tcPr>
            <w:tcW w:w="769" w:type="dxa"/>
            <w:vMerge w:val="restart"/>
            <w:tcBorders>
              <w:bottom w:val="nil"/>
            </w:tcBorders>
            <w:vAlign w:val="top"/>
          </w:tcPr>
          <w:p w14:paraId="0A2E29C6">
            <w:pPr>
              <w:pStyle w:val="7"/>
              <w:rPr>
                <w:highlight w:val="none"/>
              </w:rPr>
            </w:pPr>
          </w:p>
        </w:tc>
        <w:tc>
          <w:tcPr>
            <w:tcW w:w="641" w:type="dxa"/>
            <w:vMerge w:val="restart"/>
            <w:tcBorders>
              <w:bottom w:val="nil"/>
            </w:tcBorders>
            <w:vAlign w:val="top"/>
          </w:tcPr>
          <w:p w14:paraId="76166EF8">
            <w:pPr>
              <w:pStyle w:val="7"/>
              <w:rPr>
                <w:highlight w:val="none"/>
              </w:rPr>
            </w:pPr>
          </w:p>
        </w:tc>
      </w:tr>
      <w:tr w14:paraId="72BB1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804" w:type="dxa"/>
            <w:vMerge w:val="continue"/>
            <w:tcBorders>
              <w:top w:val="nil"/>
            </w:tcBorders>
            <w:vAlign w:val="top"/>
          </w:tcPr>
          <w:p w14:paraId="636651B9">
            <w:pPr>
              <w:pStyle w:val="7"/>
              <w:rPr>
                <w:highlight w:val="none"/>
              </w:rPr>
            </w:pPr>
          </w:p>
        </w:tc>
        <w:tc>
          <w:tcPr>
            <w:tcW w:w="939" w:type="dxa"/>
            <w:vMerge w:val="continue"/>
            <w:tcBorders>
              <w:top w:val="nil"/>
            </w:tcBorders>
            <w:vAlign w:val="top"/>
          </w:tcPr>
          <w:p w14:paraId="1144720E">
            <w:pPr>
              <w:pStyle w:val="7"/>
              <w:rPr>
                <w:highlight w:val="none"/>
              </w:rPr>
            </w:pPr>
          </w:p>
        </w:tc>
        <w:tc>
          <w:tcPr>
            <w:tcW w:w="5904" w:type="dxa"/>
            <w:vAlign w:val="center"/>
          </w:tcPr>
          <w:p w14:paraId="0936AE9C">
            <w:pPr>
              <w:spacing w:before="92" w:line="347" w:lineRule="auto"/>
              <w:ind w:left="71" w:firstLine="9"/>
              <w:jc w:val="both"/>
              <w:rPr>
                <w:rFonts w:ascii="宋体" w:hAnsi="宋体" w:eastAsia="宋体" w:cs="宋体"/>
                <w:sz w:val="23"/>
                <w:szCs w:val="23"/>
                <w:highlight w:val="none"/>
              </w:rPr>
            </w:pPr>
            <w:r>
              <w:rPr>
                <w:rFonts w:ascii="宋体" w:hAnsi="宋体" w:eastAsia="宋体" w:cs="宋体"/>
                <w:spacing w:val="-4"/>
                <w:sz w:val="23"/>
                <w:szCs w:val="23"/>
                <w:highlight w:val="none"/>
              </w:rPr>
              <w:t>8、★安全防护服务须与本次所投出口防火墙实现联动响</w:t>
            </w:r>
            <w:r>
              <w:rPr>
                <w:rFonts w:ascii="宋体" w:hAnsi="宋体" w:eastAsia="宋体" w:cs="宋体"/>
                <w:spacing w:val="-5"/>
                <w:sz w:val="23"/>
                <w:szCs w:val="23"/>
                <w:highlight w:val="none"/>
              </w:rPr>
              <w:t>应；线上专家7*24小时持续守护，通过统一安全流量分析</w:t>
            </w:r>
            <w:r>
              <w:rPr>
                <w:rFonts w:ascii="宋体" w:hAnsi="宋体" w:eastAsia="宋体" w:cs="宋体"/>
                <w:spacing w:val="-6"/>
                <w:sz w:val="23"/>
                <w:szCs w:val="23"/>
                <w:highlight w:val="none"/>
              </w:rPr>
              <w:t>研判，实现数据分析、溯源取证，全面应对外部攻击</w:t>
            </w:r>
            <w:r>
              <w:rPr>
                <w:rFonts w:ascii="宋体" w:hAnsi="宋体" w:eastAsia="宋体" w:cs="宋体"/>
                <w:spacing w:val="-7"/>
                <w:sz w:val="23"/>
                <w:szCs w:val="23"/>
                <w:highlight w:val="none"/>
              </w:rPr>
              <w:t>风险。</w:t>
            </w:r>
          </w:p>
        </w:tc>
        <w:tc>
          <w:tcPr>
            <w:tcW w:w="769" w:type="dxa"/>
            <w:vMerge w:val="continue"/>
            <w:tcBorders>
              <w:top w:val="nil"/>
            </w:tcBorders>
            <w:vAlign w:val="top"/>
          </w:tcPr>
          <w:p w14:paraId="53432393">
            <w:pPr>
              <w:pStyle w:val="7"/>
              <w:rPr>
                <w:highlight w:val="none"/>
              </w:rPr>
            </w:pPr>
          </w:p>
        </w:tc>
        <w:tc>
          <w:tcPr>
            <w:tcW w:w="641" w:type="dxa"/>
            <w:vMerge w:val="continue"/>
            <w:tcBorders>
              <w:top w:val="nil"/>
            </w:tcBorders>
            <w:vAlign w:val="top"/>
          </w:tcPr>
          <w:p w14:paraId="6BCCE03C">
            <w:pPr>
              <w:pStyle w:val="7"/>
              <w:rPr>
                <w:highlight w:val="none"/>
              </w:rPr>
            </w:pPr>
          </w:p>
        </w:tc>
      </w:tr>
    </w:tbl>
    <w:p w14:paraId="428FF00E">
      <w:pPr>
        <w:keepNext w:val="0"/>
        <w:keepLines w:val="0"/>
        <w:pageBreakBefore w:val="0"/>
        <w:widowControl w:val="0"/>
        <w:kinsoku/>
        <w:wordWrap/>
        <w:overflowPunct/>
        <w:topLinePunct w:val="0"/>
        <w:bidi w:val="0"/>
        <w:adjustRightInd/>
        <w:snapToGrid/>
        <w:spacing w:line="408"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六</w:t>
      </w:r>
      <w:r>
        <w:rPr>
          <w:rFonts w:hint="eastAsia" w:ascii="宋体" w:hAnsi="宋体" w:eastAsia="宋体" w:cs="宋体"/>
          <w:b/>
          <w:color w:val="auto"/>
          <w:sz w:val="24"/>
          <w:szCs w:val="24"/>
          <w:highlight w:val="none"/>
        </w:rPr>
        <w:t>、技术要求</w:t>
      </w:r>
    </w:p>
    <w:p w14:paraId="66CEB1D3">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1.投标供应商需利旧医院现有的交换机完成北塘院区互联网出口多条线路的整合。</w:t>
      </w:r>
    </w:p>
    <w:p w14:paraId="08A54E93">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供应商需针对目前北塘院区数据中心机房互联网出口进行梳理，梳理目前网内出口多台安全设备策略(梳理工作不能影响现有业务),并结合用户实际业务情况完成安全策略到新采购出口防火墙的策略迁移。同时利旧现有防火墙实现和本次新采购出口防火墙形成冗余架构。</w:t>
      </w:r>
    </w:p>
    <w:p w14:paraId="6AEC2442">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供应商需梳理内网客户端访问HIS、EMR等重要系统的安全防护策略(梳理工作不能影响现有业务),按照访问策略关系，将防火墙策略实施部署到新采购的服务器区防火墙。服务区防火墙和出口防火墙异构品牌，形成异构的安全防护体系。</w:t>
      </w:r>
    </w:p>
    <w:p w14:paraId="3F4BBCE1">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供应商需针对医院组建专业的技术团队，针对需要处理的安全事件，工作日工作时间(08:30-17:30)内提供5分钟响应，30分钟到现场处置服务。非工作时间提供5分钟响应，2小时到现场处置服务。(供应商需提供服务响应时效的承诺函)。</w:t>
      </w:r>
    </w:p>
    <w:p w14:paraId="637E0D78">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全更新与漏洞修复服务：投标供应商应承诺及时同步所投产品等原厂安全更新、漏洞补丁及策略模板，质保期内免费为用户方提供安全更新及漏洞修复服务；针对新型安全威胁、重大漏洞(如Log4j、Struts2、React2Shell、RediShell等高危漏洞)投标供应商需在24小时内提供漏洞排查及建议修复方案，协助用户方完成整改。同时供应商需承诺提供专业化工具，该工具具备高危可利用漏洞防护规则，且支持对扫描到的高危可利用漏洞能够自动匹配漏洞防护规则的功能。</w:t>
      </w:r>
    </w:p>
    <w:p w14:paraId="68D90112">
      <w:pPr>
        <w:keepNext w:val="0"/>
        <w:keepLines w:val="0"/>
        <w:pageBreakBefore w:val="0"/>
        <w:widowControl w:val="0"/>
        <w:kinsoku/>
        <w:wordWrap/>
        <w:overflowPunct/>
        <w:topLinePunct w:val="0"/>
        <w:autoSpaceDE w:val="0"/>
        <w:autoSpaceDN w:val="0"/>
        <w:bidi w:val="0"/>
        <w:adjustRightInd/>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保期内，投标供应商提供常态化日常运维服务，包括：每周1次远程巡检、每月1次现场巡检，对设备运行状态、安全策略、日志信息进行全面检查，及时发现并处置潜在故障及安全风险；每季度提交1次运维报告，详细说明设备运行状况、故障处置情况、安全风险评估及优化建议。</w:t>
      </w:r>
    </w:p>
    <w:p w14:paraId="6BF72853">
      <w:pPr>
        <w:pStyle w:val="3"/>
        <w:keepNext w:val="0"/>
        <w:keepLines w:val="0"/>
        <w:pageBreakBefore w:val="0"/>
        <w:widowControl w:val="0"/>
        <w:kinsoku/>
        <w:wordWrap/>
        <w:overflowPunct/>
        <w:topLinePunct w:val="0"/>
        <w:bidi w:val="0"/>
        <w:adjustRightInd/>
        <w:snapToGrid/>
        <w:spacing w:before="107" w:line="408" w:lineRule="auto"/>
        <w:ind w:left="24"/>
        <w:textAlignment w:val="auto"/>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七、其他要求</w:t>
      </w:r>
    </w:p>
    <w:p w14:paraId="07B4489C">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1.供应商应具备独立的交付和运维能力，具备IS09001质量管理体系认证、具备IS027001信息安全管理体系认证、IS022301业务连续性管理体系认证、CCRC信息系统安全集成证书、CCRC信息系统安全运维证书。</w:t>
      </w:r>
    </w:p>
    <w:p w14:paraId="79527B1C">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2.技术团队人员组成不少于7名：</w:t>
      </w:r>
    </w:p>
    <w:p w14:paraId="24D5E76E">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(1)服务经理1名：具备注册信息安全专业人员CISP认证、系统集成项目管理工程师认证。</w:t>
      </w:r>
    </w:p>
    <w:p w14:paraId="35439DC1">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(2)技术专家1名：具备注册信息安全专业人员CISP认证，人力资源和社会保障局颁发的高级工程师证书(专业：电子计算机)。</w:t>
      </w:r>
    </w:p>
    <w:p w14:paraId="31AE26D8">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(3)安全工程师4名：具备注册信息安全专业人员CISP认证或信息安全保障人员CISAW认证。</w:t>
      </w:r>
    </w:p>
    <w:p w14:paraId="324ADF0C">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(4)网络工程师1名：具备计算机技术与软件专业技术资格网络工程师中级及以上认证。以上人员不可兼任、提供以上人员的身份证、在有效期内的证书以及近三个月的社保证明。</w:t>
      </w:r>
    </w:p>
    <w:p w14:paraId="2A27FC31">
      <w:pPr>
        <w:pStyle w:val="3"/>
        <w:keepNext w:val="0"/>
        <w:keepLines w:val="0"/>
        <w:pageBreakBefore w:val="0"/>
        <w:widowControl w:val="0"/>
        <w:kinsoku/>
        <w:wordWrap/>
        <w:overflowPunct/>
        <w:topLinePunct w:val="0"/>
        <w:bidi w:val="0"/>
        <w:snapToGrid/>
        <w:spacing w:before="78" w:line="408" w:lineRule="auto"/>
        <w:ind w:left="23" w:firstLine="482" w:firstLineChars="200"/>
        <w:textAlignment w:val="auto"/>
        <w:outlineLvl w:val="3"/>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八、商务要求</w:t>
      </w:r>
    </w:p>
    <w:p w14:paraId="7358C4C2">
      <w:pPr>
        <w:keepNext w:val="0"/>
        <w:keepLines w:val="0"/>
        <w:pageBreakBefore w:val="0"/>
        <w:widowControl w:val="0"/>
        <w:kinsoku/>
        <w:wordWrap/>
        <w:overflowPunct/>
        <w:topLinePunct w:val="0"/>
        <w:autoSpaceDE w:val="0"/>
        <w:autoSpaceDN w:val="0"/>
        <w:bidi w:val="0"/>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(一)报价要求</w:t>
      </w:r>
    </w:p>
    <w:p w14:paraId="14B2CFD3">
      <w:pPr>
        <w:keepNext w:val="0"/>
        <w:keepLines w:val="0"/>
        <w:pageBreakBefore w:val="0"/>
        <w:widowControl w:val="0"/>
        <w:kinsoku/>
        <w:wordWrap/>
        <w:overflowPunct/>
        <w:topLinePunct w:val="0"/>
        <w:autoSpaceDE w:val="0"/>
        <w:autoSpaceDN w:val="0"/>
        <w:bidi w:val="0"/>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1.投标报价以人民币填列。</w:t>
      </w:r>
    </w:p>
    <w:p w14:paraId="71E5B800">
      <w:pPr>
        <w:keepNext w:val="0"/>
        <w:keepLines w:val="0"/>
        <w:pageBreakBefore w:val="0"/>
        <w:widowControl w:val="0"/>
        <w:kinsoku/>
        <w:wordWrap/>
        <w:overflowPunct/>
        <w:topLinePunct w:val="0"/>
        <w:autoSpaceDE w:val="0"/>
        <w:autoSpaceDN w:val="0"/>
        <w:bidi w:val="0"/>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2.投标人的报价应包括：设备主机及附件货款、运输费、运输保险费、装卸费、安装调试费及其他应有的费用。投标人所报价格为货到现场安装调试完成的最终优惠价格。</w:t>
      </w:r>
    </w:p>
    <w:p w14:paraId="12929E3B">
      <w:pPr>
        <w:keepNext w:val="0"/>
        <w:keepLines w:val="0"/>
        <w:pageBreakBefore w:val="0"/>
        <w:widowControl w:val="0"/>
        <w:kinsoku/>
        <w:wordWrap/>
        <w:overflowPunct/>
        <w:topLinePunct w:val="0"/>
        <w:autoSpaceDE w:val="0"/>
        <w:autoSpaceDN w:val="0"/>
        <w:bidi w:val="0"/>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3.验收及相关费用由投标人负责。</w:t>
      </w:r>
    </w:p>
    <w:p w14:paraId="38E00912">
      <w:pPr>
        <w:keepNext w:val="0"/>
        <w:keepLines w:val="0"/>
        <w:pageBreakBefore w:val="0"/>
        <w:widowControl w:val="0"/>
        <w:kinsoku/>
        <w:wordWrap/>
        <w:overflowPunct/>
        <w:topLinePunct w:val="0"/>
        <w:autoSpaceDE w:val="0"/>
        <w:autoSpaceDN w:val="0"/>
        <w:bidi w:val="0"/>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(二)交货要求</w:t>
      </w:r>
    </w:p>
    <w:p w14:paraId="41390416">
      <w:pPr>
        <w:keepNext w:val="0"/>
        <w:keepLines w:val="0"/>
        <w:pageBreakBefore w:val="0"/>
        <w:widowControl w:val="0"/>
        <w:kinsoku/>
        <w:wordWrap/>
        <w:overflowPunct/>
        <w:topLinePunct w:val="0"/>
        <w:autoSpaceDE w:val="0"/>
        <w:autoSpaceDN w:val="0"/>
        <w:bidi w:val="0"/>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1.交货期：</w:t>
      </w:r>
    </w:p>
    <w:p w14:paraId="3F3803A8">
      <w:pPr>
        <w:keepNext w:val="0"/>
        <w:keepLines w:val="0"/>
        <w:pageBreakBefore w:val="0"/>
        <w:widowControl w:val="0"/>
        <w:kinsoku/>
        <w:wordWrap/>
        <w:overflowPunct/>
        <w:topLinePunct w:val="0"/>
        <w:autoSpaceDE w:val="0"/>
        <w:autoSpaceDN w:val="0"/>
        <w:bidi w:val="0"/>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货到时间：签订合同之日起30日内(特殊情况以合同为准)。</w:t>
      </w:r>
    </w:p>
    <w:p w14:paraId="22BF790C">
      <w:pPr>
        <w:keepNext w:val="0"/>
        <w:keepLines w:val="0"/>
        <w:pageBreakBefore w:val="0"/>
        <w:widowControl w:val="0"/>
        <w:kinsoku/>
        <w:wordWrap/>
        <w:overflowPunct/>
        <w:topLinePunct w:val="0"/>
        <w:autoSpaceDE w:val="0"/>
        <w:autoSpaceDN w:val="0"/>
        <w:bidi w:val="0"/>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安装完成：货到之日起15日内(特殊情况以合同为准)。</w:t>
      </w:r>
    </w:p>
    <w:p w14:paraId="64EA5FC5">
      <w:pPr>
        <w:keepNext w:val="0"/>
        <w:keepLines w:val="0"/>
        <w:pageBreakBefore w:val="0"/>
        <w:widowControl w:val="0"/>
        <w:kinsoku/>
        <w:wordWrap/>
        <w:overflowPunct/>
        <w:topLinePunct w:val="0"/>
        <w:autoSpaceDE w:val="0"/>
        <w:autoSpaceDN w:val="0"/>
        <w:bidi w:val="0"/>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2.交货地点：采购人指定地点。</w:t>
      </w:r>
    </w:p>
    <w:p w14:paraId="727F0CAF">
      <w:pPr>
        <w:keepNext w:val="0"/>
        <w:keepLines w:val="0"/>
        <w:pageBreakBefore w:val="0"/>
        <w:widowControl w:val="0"/>
        <w:kinsoku/>
        <w:wordWrap/>
        <w:overflowPunct/>
        <w:topLinePunct w:val="0"/>
        <w:autoSpaceDE w:val="0"/>
        <w:autoSpaceDN w:val="0"/>
        <w:bidi w:val="0"/>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3.提供制造商完整的随机资料，包括完整的使用和维修手册等。</w:t>
      </w:r>
    </w:p>
    <w:p w14:paraId="19D2262A">
      <w:pPr>
        <w:keepNext w:val="0"/>
        <w:keepLines w:val="0"/>
        <w:pageBreakBefore w:val="0"/>
        <w:widowControl w:val="0"/>
        <w:kinsoku/>
        <w:wordWrap/>
        <w:overflowPunct/>
        <w:topLinePunct w:val="0"/>
        <w:autoSpaceDE w:val="0"/>
        <w:autoSpaceDN w:val="0"/>
        <w:bidi w:val="0"/>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14:paraId="28768D42">
      <w:pPr>
        <w:keepNext w:val="0"/>
        <w:keepLines w:val="0"/>
        <w:pageBreakBefore w:val="0"/>
        <w:widowControl w:val="0"/>
        <w:kinsoku/>
        <w:wordWrap/>
        <w:overflowPunct/>
        <w:topLinePunct w:val="0"/>
        <w:autoSpaceDE w:val="0"/>
        <w:autoSpaceDN w:val="0"/>
        <w:bidi w:val="0"/>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(三)付款方式</w:t>
      </w:r>
    </w:p>
    <w:p w14:paraId="010CC26D">
      <w:pPr>
        <w:keepNext w:val="0"/>
        <w:keepLines w:val="0"/>
        <w:pageBreakBefore w:val="0"/>
        <w:widowControl w:val="0"/>
        <w:kinsoku/>
        <w:wordWrap/>
        <w:overflowPunct/>
        <w:topLinePunct w:val="0"/>
        <w:autoSpaceDE w:val="0"/>
        <w:autoSpaceDN w:val="0"/>
        <w:bidi w:val="0"/>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1.首付款：合同签订后，招标人向中标单位支付合同总额的30%;</w:t>
      </w:r>
    </w:p>
    <w:p w14:paraId="64E1C650">
      <w:pPr>
        <w:keepNext w:val="0"/>
        <w:keepLines w:val="0"/>
        <w:pageBreakBefore w:val="0"/>
        <w:widowControl w:val="0"/>
        <w:kinsoku/>
        <w:wordWrap/>
        <w:overflowPunct/>
        <w:topLinePunct w:val="0"/>
        <w:autoSpaceDE w:val="0"/>
        <w:autoSpaceDN w:val="0"/>
        <w:bidi w:val="0"/>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2.验收款：采购内容全部实施完成并经招标人整体验收合格后，招标人向中标单位支付合同总额的60%;(如各项分开验收，则以最晚验收合格之日作为“整体验收合格日期”)</w:t>
      </w:r>
    </w:p>
    <w:p w14:paraId="6825CF84">
      <w:pPr>
        <w:keepNext w:val="0"/>
        <w:keepLines w:val="0"/>
        <w:pageBreakBefore w:val="0"/>
        <w:widowControl w:val="0"/>
        <w:kinsoku/>
        <w:wordWrap/>
        <w:overflowPunct/>
        <w:topLinePunct w:val="0"/>
        <w:autoSpaceDE w:val="0"/>
        <w:autoSpaceDN w:val="0"/>
        <w:bidi w:val="0"/>
        <w:snapToGrid/>
        <w:spacing w:line="40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3.尾款：自整体验收合格之日起满一年后，且中标人无违约或未处理完毕的问题，招标人向中标单位支付合同总额的10%。</w:t>
      </w:r>
    </w:p>
    <w:p w14:paraId="1AA5BBA6">
      <w:pPr>
        <w:keepNext w:val="0"/>
        <w:keepLines w:val="0"/>
        <w:pageBreakBefore w:val="0"/>
        <w:widowControl w:val="0"/>
        <w:kinsoku/>
        <w:wordWrap/>
        <w:overflowPunct/>
        <w:topLinePunct w:val="0"/>
        <w:autoSpaceDE w:val="0"/>
        <w:autoSpaceDN w:val="0"/>
        <w:bidi w:val="0"/>
        <w:snapToGrid/>
        <w:spacing w:line="408"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eastAsia="宋体" w:cs="宋体"/>
          <w:b/>
          <w:color w:val="auto"/>
          <w:sz w:val="24"/>
          <w:szCs w:val="24"/>
          <w:highlight w:val="none"/>
        </w:rPr>
        <w:t>、验收标准</w:t>
      </w:r>
    </w:p>
    <w:p w14:paraId="523C0296">
      <w:pPr>
        <w:keepNext w:val="0"/>
        <w:keepLines w:val="0"/>
        <w:pageBreakBefore w:val="0"/>
        <w:widowControl w:val="0"/>
        <w:kinsoku/>
        <w:wordWrap/>
        <w:overflowPunct/>
        <w:topLinePunct w:val="0"/>
        <w:autoSpaceDE w:val="0"/>
        <w:autoSpaceDN w:val="0"/>
        <w:bidi w:val="0"/>
        <w:adjustRightInd w:val="0"/>
        <w:snapToGrid/>
        <w:spacing w:line="40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按照采购合同的约定和现行国家标准、行业标准、地方标准进行验收，包括所有客观、量化指标。</w:t>
      </w:r>
    </w:p>
    <w:p w14:paraId="6544DBEF">
      <w:pPr>
        <w:spacing w:line="360" w:lineRule="auto"/>
        <w:ind w:firstLine="480" w:firstLineChars="200"/>
        <w:jc w:val="left"/>
        <w:rPr>
          <w:rFonts w:hint="eastAsia" w:ascii="宋体" w:hAnsi="宋体" w:eastAsia="宋体" w:cs="宋体"/>
          <w:color w:val="auto"/>
          <w:sz w:val="24"/>
          <w:szCs w:val="24"/>
          <w:highlight w:val="none"/>
        </w:rPr>
      </w:pPr>
    </w:p>
    <w:p w14:paraId="3E852F78">
      <w:pPr>
        <w:rPr>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03E4D"/>
    <w:rsid w:val="5B203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20" w:after="210" w:line="578" w:lineRule="auto"/>
      <w:ind w:leftChars="300"/>
      <w:jc w:val="center"/>
      <w:outlineLvl w:val="0"/>
    </w:pPr>
    <w:rPr>
      <w:rFonts w:ascii="Times New Roman" w:hAnsi="Times New Roman" w:eastAsia="宋体"/>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kern w:val="0"/>
      <w:sz w:val="20"/>
      <w:szCs w:val="24"/>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2026-05-22T05:44:00Z</dcterms:created>
  <dc:creator>柳絮飞</dc:creator>
  <cp:lastModifiedBy>柳絮飞</cp:lastModifiedBy>
  <dcterms:modified xsi:type="dcterms:W3CDTF">2026-05-22T05:45:32Z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90A7A00FE32F425FAC8896B67C8AA20E_11</vt:lpwstr>
  </property>
  <property fmtid="{D5CDD505-2E9C-101B-9397-08002B2CF9AE}" pid="4" name="KSOTemplateDocerSaveRecord">
    <vt:lpwstr>eyJoZGlkIjoiOWE1NmUwMmVjNjU2YzcwMDFmMzY3NzA5Mjc3MGE3YTQiLCJ1c2VySWQiOiIzMTIwNTAyMzUifQ==</vt:lpwstr>
  </property>
</Properties>
</file>