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0156">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一）项目概述</w:t>
      </w:r>
    </w:p>
    <w:p w14:paraId="7A778B5F">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为提升滨海中医医院体检系统数据安全合规水平，规范业务操作流程，优化患者服务体验，严格遵循医疗数据管理、医保收费监管、</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信息集成及财务票据管理相关法律法规与行业标准，开展体检系统数据合规性专项优化改造工作。项目通过四大核心模块改造，全面实现体检系统合规升级，提升医院信息化管理效能与服务质量。</w:t>
      </w:r>
    </w:p>
    <w:p w14:paraId="0CFAC8FC">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二）项目预算</w:t>
      </w:r>
    </w:p>
    <w:p w14:paraId="7829C2D5">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18.6万元。</w:t>
      </w:r>
    </w:p>
    <w:p w14:paraId="2E0ED2BE">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三）供应商资质要求</w:t>
      </w:r>
    </w:p>
    <w:p w14:paraId="36C17A87">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zh-TW"/>
        </w:rPr>
        <w:t>供应商具备在有效期内的</w:t>
      </w:r>
      <w:r>
        <w:rPr>
          <w:rFonts w:hint="eastAsia" w:ascii="宋体" w:hAnsi="宋体" w:eastAsia="宋体" w:cs="宋体"/>
          <w:b w:val="0"/>
          <w:bCs w:val="0"/>
          <w:color w:val="auto"/>
          <w:sz w:val="21"/>
          <w:szCs w:val="21"/>
          <w:highlight w:val="none"/>
        </w:rPr>
        <w:t>营业执照副本或事业单位法人证书或民办非企业单位登记证书或社会团体法人登记证书或基金会法人登记证书</w:t>
      </w:r>
      <w:r>
        <w:rPr>
          <w:rFonts w:hint="eastAsia" w:ascii="宋体" w:hAnsi="宋体" w:eastAsia="宋体" w:cs="宋体"/>
          <w:b w:val="0"/>
          <w:bCs w:val="0"/>
          <w:color w:val="auto"/>
          <w:sz w:val="21"/>
          <w:szCs w:val="21"/>
          <w:highlight w:val="none"/>
          <w:lang w:val="zh-TW"/>
        </w:rPr>
        <w:t>（复印件加盖公章）</w:t>
      </w:r>
      <w:r>
        <w:rPr>
          <w:rFonts w:hint="eastAsia" w:ascii="宋体" w:hAnsi="宋体" w:eastAsia="宋体" w:cs="宋体"/>
          <w:b w:val="0"/>
          <w:bCs w:val="0"/>
          <w:color w:val="auto"/>
          <w:sz w:val="21"/>
          <w:szCs w:val="21"/>
          <w:highlight w:val="none"/>
        </w:rPr>
        <w:t>。</w:t>
      </w:r>
    </w:p>
    <w:p w14:paraId="679A6D78">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zh-TW"/>
        </w:rPr>
        <w:t>供应商须</w:t>
      </w:r>
      <w:r>
        <w:rPr>
          <w:rFonts w:hint="eastAsia" w:ascii="宋体" w:hAnsi="宋体" w:eastAsia="宋体" w:cs="宋体"/>
          <w:b w:val="0"/>
          <w:bCs w:val="0"/>
          <w:color w:val="auto"/>
          <w:sz w:val="21"/>
          <w:szCs w:val="21"/>
          <w:highlight w:val="none"/>
          <w:lang w:val="en-US" w:eastAsia="zh-CN"/>
        </w:rPr>
        <w:t>提供2024年度或</w:t>
      </w:r>
      <w:r>
        <w:rPr>
          <w:rFonts w:hint="eastAsia" w:ascii="宋体" w:hAnsi="宋体" w:eastAsia="宋体" w:cs="宋体"/>
          <w:b w:val="0"/>
          <w:bCs w:val="0"/>
          <w:color w:val="auto"/>
          <w:sz w:val="21"/>
          <w:szCs w:val="21"/>
          <w:highlight w:val="none"/>
        </w:rPr>
        <w:t>2025年度经第三方会计师事务所审计的</w:t>
      </w:r>
      <w:r>
        <w:rPr>
          <w:rFonts w:hint="eastAsia" w:ascii="宋体" w:hAnsi="宋体" w:eastAsia="宋体" w:cs="宋体"/>
          <w:b w:val="0"/>
          <w:bCs w:val="0"/>
          <w:color w:val="auto"/>
          <w:sz w:val="21"/>
          <w:szCs w:val="21"/>
          <w:highlight w:val="none"/>
          <w:lang w:val="en-US" w:eastAsia="zh-CN"/>
        </w:rPr>
        <w:t>财务审计报告</w:t>
      </w:r>
      <w:r>
        <w:rPr>
          <w:rFonts w:hint="eastAsia" w:ascii="宋体" w:hAnsi="宋体" w:eastAsia="宋体" w:cs="宋体"/>
          <w:b w:val="0"/>
          <w:bCs w:val="0"/>
          <w:color w:val="auto"/>
          <w:sz w:val="21"/>
          <w:szCs w:val="21"/>
          <w:highlight w:val="none"/>
        </w:rPr>
        <w:t>复印件或</w:t>
      </w:r>
      <w:r>
        <w:rPr>
          <w:rFonts w:hint="eastAsia" w:ascii="宋体" w:hAnsi="宋体" w:eastAsia="宋体" w:cs="宋体"/>
          <w:b w:val="0"/>
          <w:bCs w:val="0"/>
          <w:color w:val="auto"/>
          <w:sz w:val="21"/>
          <w:szCs w:val="21"/>
          <w:highlight w:val="none"/>
          <w:lang w:val="en-US" w:eastAsia="zh-CN"/>
        </w:rPr>
        <w:t>提交响应文件截止日期前近3个月内银行出具的资信证明</w:t>
      </w:r>
      <w:r>
        <w:rPr>
          <w:rFonts w:hint="eastAsia" w:ascii="宋体" w:hAnsi="宋体" w:eastAsia="宋体" w:cs="宋体"/>
          <w:b w:val="0"/>
          <w:bCs w:val="0"/>
          <w:color w:val="auto"/>
          <w:sz w:val="21"/>
          <w:szCs w:val="21"/>
          <w:highlight w:val="none"/>
          <w:lang w:val="zh-TW"/>
        </w:rPr>
        <w:t>（复印件加盖公章）</w:t>
      </w:r>
      <w:r>
        <w:rPr>
          <w:rFonts w:hint="eastAsia" w:ascii="宋体" w:hAnsi="宋体" w:eastAsia="宋体" w:cs="宋体"/>
          <w:b w:val="0"/>
          <w:bCs w:val="0"/>
          <w:color w:val="auto"/>
          <w:sz w:val="21"/>
          <w:szCs w:val="21"/>
          <w:highlight w:val="none"/>
        </w:rPr>
        <w:t>。</w:t>
      </w:r>
    </w:p>
    <w:p w14:paraId="190BBC9B">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zh-TW"/>
        </w:rPr>
        <w:t>供应商须提供</w:t>
      </w:r>
      <w:r>
        <w:rPr>
          <w:rFonts w:hint="eastAsia" w:ascii="宋体" w:hAnsi="宋体" w:eastAsia="宋体" w:cs="宋体"/>
          <w:b w:val="0"/>
          <w:bCs w:val="0"/>
          <w:color w:val="auto"/>
          <w:sz w:val="21"/>
          <w:szCs w:val="21"/>
          <w:highlight w:val="none"/>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年1月至今任意一个月</w:t>
      </w:r>
      <w:r>
        <w:rPr>
          <w:rFonts w:hint="eastAsia" w:ascii="宋体" w:hAnsi="宋体" w:eastAsia="宋体" w:cs="宋体"/>
          <w:b w:val="0"/>
          <w:bCs w:val="0"/>
          <w:color w:val="auto"/>
          <w:sz w:val="21"/>
          <w:szCs w:val="21"/>
          <w:highlight w:val="none"/>
          <w:lang w:val="zh-TW"/>
        </w:rPr>
        <w:t>依法缴纳税收和社会保障资金的资金保障记录（复印件加盖公章）或提供依法缴纳税收和社会保险承诺书（依法免缴的，应提供依法免缴的相关证明文件；新成立的供应商按实际的缴纳情况递交相关证明）</w:t>
      </w:r>
      <w:r>
        <w:rPr>
          <w:rFonts w:hint="eastAsia" w:ascii="宋体" w:hAnsi="宋体" w:eastAsia="宋体" w:cs="宋体"/>
          <w:b w:val="0"/>
          <w:bCs w:val="0"/>
          <w:color w:val="auto"/>
          <w:sz w:val="21"/>
          <w:szCs w:val="21"/>
          <w:highlight w:val="none"/>
        </w:rPr>
        <w:t>。</w:t>
      </w:r>
    </w:p>
    <w:p w14:paraId="7EC203EC">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325B9761">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5.本项目不接受联合体，不允许分包、转包。</w:t>
      </w:r>
    </w:p>
    <w:p w14:paraId="14903B4F">
      <w:pPr>
        <w:outlineLvl w:val="1"/>
        <w:rPr>
          <w:rFonts w:hint="default" w:ascii="宋体" w:hAnsi="宋体" w:eastAsia="宋体" w:cs="宋体"/>
          <w:b w:val="0"/>
          <w:bCs w:val="0"/>
          <w:color w:val="auto"/>
          <w:sz w:val="21"/>
          <w:szCs w:val="21"/>
          <w:highlight w:val="none"/>
          <w:lang w:val="en-US" w:eastAsia="zh-CN"/>
        </w:rPr>
      </w:pPr>
      <w:bookmarkStart w:id="0" w:name="heading_3"/>
      <w:r>
        <w:rPr>
          <w:rFonts w:hint="eastAsia" w:ascii="宋体" w:hAnsi="宋体" w:eastAsia="宋体" w:cs="宋体"/>
          <w:b w:val="0"/>
          <w:bCs w:val="0"/>
          <w:color w:val="auto"/>
          <w:sz w:val="21"/>
          <w:szCs w:val="21"/>
          <w:highlight w:val="none"/>
          <w:lang w:val="en-US" w:eastAsia="zh-CN"/>
        </w:rPr>
        <w:t>四</w:t>
      </w:r>
      <w:bookmarkEnd w:id="0"/>
      <w:r>
        <w:rPr>
          <w:rFonts w:hint="eastAsia" w:ascii="宋体" w:hAnsi="宋体" w:eastAsia="宋体" w:cs="宋体"/>
          <w:b w:val="0"/>
          <w:bCs w:val="0"/>
          <w:color w:val="auto"/>
          <w:sz w:val="21"/>
          <w:szCs w:val="21"/>
          <w:highlight w:val="none"/>
          <w:lang w:val="en-US" w:eastAsia="zh-CN"/>
        </w:rPr>
        <w:t>）技术要求</w:t>
      </w:r>
    </w:p>
    <w:p w14:paraId="7B99238A">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w:t>
      </w:r>
      <w:r>
        <w:rPr>
          <w:rFonts w:hint="eastAsia" w:ascii="宋体" w:hAnsi="宋体" w:eastAsia="宋体" w:cs="宋体"/>
          <w:b w:val="0"/>
          <w:bCs w:val="0"/>
          <w:color w:val="auto"/>
          <w:sz w:val="21"/>
          <w:szCs w:val="21"/>
          <w:highlight w:val="none"/>
          <w:lang w:val="en-US" w:eastAsia="zh-CN"/>
        </w:rPr>
        <w:t>项目包含</w:t>
      </w:r>
      <w:r>
        <w:rPr>
          <w:rFonts w:hint="eastAsia" w:ascii="宋体" w:hAnsi="宋体" w:eastAsia="宋体" w:cs="宋体"/>
          <w:b w:val="0"/>
          <w:bCs w:val="0"/>
          <w:color w:val="auto"/>
          <w:sz w:val="21"/>
          <w:szCs w:val="21"/>
          <w:highlight w:val="none"/>
        </w:rPr>
        <w:t>开发改造、集成对接、部署实施、测试验收、培训及售后技术支持等全部内容，具体包含以下4个核心模块，各模块须具备以下完整功能：</w:t>
      </w:r>
    </w:p>
    <w:p w14:paraId="4A929C03">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收费接口改造：本次完成体检系统收费接口专项改造，与医院现有业务系统实现无缝对接。系统整合微信支付、电子发票对接及精细化票据管理一体化能力，支持体检套餐及单项项目扫码缴费，交易数据实时回传，保障财务精准对账。同时对接医院及税务电子发票平台，缴费后自动开票、推送并支持查询留存；可按财税规范智能拆分费用，自动归类材料费、检验费、检查费等类目，确保开票合规准确、数据全程可溯。</w:t>
      </w:r>
    </w:p>
    <w:p w14:paraId="088001F0">
      <w:pPr>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①支付功能集成：系统需无缝对接微信支付接口，支持体检套餐及单项服务的扫码支付，确保交易数据实时回传与对账准确性</w:t>
      </w:r>
      <w:r>
        <w:rPr>
          <w:rFonts w:hint="eastAsia" w:ascii="宋体" w:hAnsi="宋体" w:eastAsia="宋体" w:cs="宋体"/>
          <w:b w:val="0"/>
          <w:bCs w:val="0"/>
          <w:color w:val="auto"/>
          <w:sz w:val="21"/>
          <w:szCs w:val="21"/>
          <w:highlight w:val="none"/>
          <w:lang w:eastAsia="zh-CN"/>
        </w:rPr>
        <w:t>；</w:t>
      </w:r>
    </w:p>
    <w:p w14:paraId="2CA3BE2B">
      <w:pPr>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②电子发票对接：须打通与医院或税务局电子发票平台的接口，实现缴费完成后自动触发开票，支持发票的生成、推送及查询</w:t>
      </w:r>
      <w:r>
        <w:rPr>
          <w:rFonts w:hint="eastAsia" w:ascii="宋体" w:hAnsi="宋体" w:eastAsia="宋体" w:cs="宋体"/>
          <w:b w:val="0"/>
          <w:bCs w:val="0"/>
          <w:color w:val="auto"/>
          <w:sz w:val="21"/>
          <w:szCs w:val="21"/>
          <w:highlight w:val="none"/>
          <w:lang w:eastAsia="zh-CN"/>
        </w:rPr>
        <w:t>；</w:t>
      </w:r>
    </w:p>
    <w:p w14:paraId="570C3AFD">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③精细化票据管理：系统需具备智能拆分功能，严格依据财务规范，将收费明细自动归类为材料费、检验费、检查费等不同税收编码，确保发票内容合规、准确。</w:t>
      </w:r>
    </w:p>
    <w:p w14:paraId="62B1079E">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集成平台对接及接口二次升级：完成体检系统与医院HIS、EMR、LIS等现有集成平台标准化对接，对接口进行性能优化、安全加固及协议升级，实现患者信息、体检数据跨系统互联互通</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补充功能包括：</w:t>
      </w:r>
    </w:p>
    <w:p w14:paraId="50110B6F">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①多系统兼容对接功能：统一接口协议、数据格式、加密方式，确保与</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现有各业务系统无缝兼容，无数据冲突；</w:t>
      </w:r>
    </w:p>
    <w:p w14:paraId="626F627A">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②数据互通功能：实现患者基本信息、就诊信息、体检订单双向同步，体检结果、诊断信息精准回写</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业务系统，登记、缴费、检查、审核、报告等业务状态实时同步；</w:t>
      </w:r>
    </w:p>
    <w:p w14:paraId="601FC80B">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③接口安全与运维功能：具备接口超时重传、失败重试等防重处理能力，数据传输加密、身份校验、访问权限分级管控，可监控接口运行状态、接口日志、调用日志可查询、可导出，便于后期运维排查。</w:t>
      </w:r>
    </w:p>
    <w:p w14:paraId="0028DCD6">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微信平台本地部署及存储：完成微信服务端程序本地化部署，体检相关数据存储至医院本地服务器，实现体检报告查询、预约、通知等功能本地化运行，落实医疗数据本地留存合规要求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补充功能包括：</w:t>
      </w:r>
    </w:p>
    <w:p w14:paraId="4B2D8670">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①本地化部署与存储功能：微信服务端程序完全本地部署，不依赖第三方云服务，体检数据、用户信息、报告文件全部存储于医院本地服务器，支持数据备份、恢复；</w:t>
      </w:r>
    </w:p>
    <w:p w14:paraId="734BCCE3">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②微信端服务功能：支持体检套餐选择、体检时间预约、人员信息填写，PDF体检报告在线查看、导出、打印，体检须知精准推送，展示体检指南、科室介绍、体检注意事项等内容；</w:t>
      </w:r>
    </w:p>
    <w:p w14:paraId="7D1619B9">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③数据安全合规功能：严格落实医疗数据“不出院、本地留存”要求，实现用户身份核验，符合《个人信息保护法》《医疗卫生机构网络安全管理办法》相关规定，支持7×24小时稳定运行。</w:t>
      </w:r>
    </w:p>
    <w:p w14:paraId="662A9A4C">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体检系统与电子发票对接：通过标准化接口完成体检系统与财务、税务开票平台集成，构建收费、开票、归档一体化数字化业务链路。结算完成触发自动开票，提供发票推送、预览、自助打印等便民服务。平台内置发票全流程管理能力，支持查询重发、作废红冲及财务自动对账，操作日志完整溯源，降本增效的同时，满足财务核算与内控审计合规要求。</w:t>
      </w:r>
    </w:p>
    <w:p w14:paraId="2ECAEF86">
      <w:pPr>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①平台接口集成对接</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体检系统须兼容对接医院财务电子发票平台及税务开票系统，采用标准化接口协议实现数据互联互通，实现体检收费、票据开具、档案归档全业务流程数字化管控</w:t>
      </w:r>
      <w:r>
        <w:rPr>
          <w:rFonts w:hint="eastAsia" w:ascii="宋体" w:hAnsi="宋体" w:eastAsia="宋体" w:cs="宋体"/>
          <w:b w:val="0"/>
          <w:bCs w:val="0"/>
          <w:color w:val="auto"/>
          <w:sz w:val="21"/>
          <w:szCs w:val="21"/>
          <w:highlight w:val="none"/>
          <w:lang w:eastAsia="zh-CN"/>
        </w:rPr>
        <w:t>；</w:t>
      </w:r>
    </w:p>
    <w:p w14:paraId="0F305055">
      <w:pPr>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②智能自动开票推送</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体检费用结算缴费完成后，系统自动匹配收费明细生成合规电子发票，支持推送、预览、自助下载及打印，精简线下取票流程，优化患者体检服务体验</w:t>
      </w:r>
      <w:r>
        <w:rPr>
          <w:rFonts w:hint="eastAsia" w:ascii="宋体" w:hAnsi="宋体" w:eastAsia="宋体" w:cs="宋体"/>
          <w:b w:val="0"/>
          <w:bCs w:val="0"/>
          <w:color w:val="auto"/>
          <w:sz w:val="21"/>
          <w:szCs w:val="21"/>
          <w:highlight w:val="none"/>
          <w:lang w:eastAsia="zh-CN"/>
        </w:rPr>
        <w:t>；</w:t>
      </w:r>
    </w:p>
    <w:p w14:paraId="6C39B7F6">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③票据全生命周期管理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系统</w:t>
      </w:r>
      <w:r>
        <w:rPr>
          <w:rFonts w:hint="eastAsia" w:ascii="宋体" w:hAnsi="宋体" w:eastAsia="宋体" w:cs="宋体"/>
          <w:b w:val="0"/>
          <w:bCs w:val="0"/>
          <w:color w:val="auto"/>
          <w:sz w:val="21"/>
          <w:szCs w:val="21"/>
          <w:highlight w:val="none"/>
          <w:lang w:val="en-US" w:eastAsia="zh-CN"/>
        </w:rPr>
        <w:t>需</w:t>
      </w:r>
      <w:r>
        <w:rPr>
          <w:rFonts w:hint="eastAsia" w:ascii="宋体" w:hAnsi="宋体" w:eastAsia="宋体" w:cs="宋体"/>
          <w:b w:val="0"/>
          <w:bCs w:val="0"/>
          <w:color w:val="auto"/>
          <w:sz w:val="21"/>
          <w:szCs w:val="21"/>
          <w:highlight w:val="none"/>
        </w:rPr>
        <w:t>支持电子发票在线查询、短信重发、作废冲红、财务自动对账等功能，操作日志全程留痕溯源，减少人工录入核对，规范财务票据核算。</w:t>
      </w:r>
    </w:p>
    <w:p w14:paraId="14EA78BC">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五）服务要求</w:t>
      </w:r>
    </w:p>
    <w:p w14:paraId="40035943">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提供完整开发改造方案，涵盖收费接口改造、电子发票对接两大核心模块；与医院现有业务系统无缝对接，支持体检套餐及单项微信扫码缴费，交易数据实时回传确保财务对账精准；对接医院财务电子发票平台及税务开票系统，缴费后自动开票、推送及查询；按财税规范拆分明细、归类对应税收编码，保障发票合规、数据可溯。</w:t>
      </w:r>
    </w:p>
    <w:p w14:paraId="105659C7">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提供完整集成对接方案，涵盖多系统兼容、数据互通、接口安全运维三大核心模块；完成与采购人HIS、EMR、LIS等系统标准化对接及接口升级加固，统一协议、格式及加密方式，确保无数据冲突；实现患者信息、体检订单双向同步及结果精准回写，具备接口防重、加密、权限管控及日志查询导出功能。</w:t>
      </w:r>
    </w:p>
    <w:p w14:paraId="0830A7EE">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提供完整部署实施方案，涵盖微信服务端本地部署、数据存储备份、微信端功能部署及合规保障；微信服务端完全本地部署，不依赖第三方云服务，体检全量数据存储于医院本地服务器并建立备份恢复机制；完成微信端全功能部署，落实医疗数据本地留存要求，保障7×24小时稳定运行，符合相关法律法规。</w:t>
      </w:r>
    </w:p>
    <w:p w14:paraId="0C1C0E46">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提供完整的培训及售后技术支持方案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售后部分需提供技术支持、故障快速响应、定期系统巡检、技术咨询及后续系统升级保障。</w:t>
      </w:r>
    </w:p>
    <w:p w14:paraId="7E0704F1">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5.完成采购人相关岗位人员的操作培训，交付完整的操作手册与技术文档，并提供上线后试运行期间的技术支持与保障。</w:t>
      </w:r>
    </w:p>
    <w:p w14:paraId="5F207D31">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bookmarkStart w:id="1" w:name="heading_4"/>
      <w:r>
        <w:rPr>
          <w:rFonts w:hint="eastAsia" w:ascii="宋体" w:hAnsi="宋体" w:eastAsia="宋体" w:cs="宋体"/>
          <w:b w:val="0"/>
          <w:bCs w:val="0"/>
          <w:color w:val="auto"/>
          <w:sz w:val="21"/>
          <w:szCs w:val="21"/>
          <w:highlight w:val="none"/>
          <w:lang w:val="en-US" w:eastAsia="zh-CN"/>
        </w:rPr>
        <w:t>）商务要求</w:t>
      </w:r>
    </w:p>
    <w:p w14:paraId="2E28BB56">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1.报价要求</w:t>
      </w:r>
    </w:p>
    <w:p w14:paraId="1FB0A439">
      <w:pPr>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供应商磋商报价应包括但不限于</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人员费</w:t>
      </w:r>
      <w:r>
        <w:rPr>
          <w:rFonts w:hint="eastAsia" w:ascii="宋体" w:hAnsi="宋体" w:eastAsia="宋体" w:cs="宋体"/>
          <w:b w:val="0"/>
          <w:bCs w:val="0"/>
          <w:color w:val="auto"/>
          <w:sz w:val="21"/>
          <w:szCs w:val="21"/>
          <w:highlight w:val="none"/>
          <w:lang w:val="zh-CN"/>
        </w:rPr>
        <w:t>、调试费、运行维护费、</w:t>
      </w:r>
      <w:r>
        <w:rPr>
          <w:rFonts w:hint="eastAsia" w:ascii="宋体" w:hAnsi="宋体" w:eastAsia="宋体" w:cs="宋体"/>
          <w:b w:val="0"/>
          <w:bCs w:val="0"/>
          <w:color w:val="auto"/>
          <w:sz w:val="21"/>
          <w:szCs w:val="21"/>
          <w:highlight w:val="none"/>
          <w:lang w:val="zh-CN" w:eastAsia="zh-CN"/>
        </w:rPr>
        <w:t>管理</w:t>
      </w:r>
      <w:r>
        <w:rPr>
          <w:rFonts w:hint="eastAsia" w:ascii="宋体" w:hAnsi="宋体" w:eastAsia="宋体" w:cs="宋体"/>
          <w:b w:val="0"/>
          <w:bCs w:val="0"/>
          <w:color w:val="auto"/>
          <w:sz w:val="21"/>
          <w:szCs w:val="21"/>
          <w:highlight w:val="none"/>
          <w:lang w:val="zh-CN"/>
        </w:rPr>
        <w:t>费、税金及其他</w:t>
      </w:r>
      <w:r>
        <w:rPr>
          <w:rFonts w:hint="eastAsia" w:ascii="宋体" w:hAnsi="宋体" w:eastAsia="宋体" w:cs="宋体"/>
          <w:b w:val="0"/>
          <w:bCs w:val="0"/>
          <w:color w:val="auto"/>
          <w:sz w:val="21"/>
          <w:szCs w:val="21"/>
          <w:highlight w:val="none"/>
        </w:rPr>
        <w:t>等为完成</w:t>
      </w:r>
      <w:r>
        <w:rPr>
          <w:rFonts w:hint="eastAsia" w:ascii="宋体" w:hAnsi="宋体" w:eastAsia="宋体" w:cs="宋体"/>
          <w:b w:val="0"/>
          <w:bCs w:val="0"/>
          <w:color w:val="auto"/>
          <w:sz w:val="21"/>
          <w:szCs w:val="21"/>
          <w:highlight w:val="none"/>
          <w:lang w:val="en-US" w:eastAsia="zh-CN"/>
        </w:rPr>
        <w:t>项目需求书全部内容</w:t>
      </w:r>
      <w:r>
        <w:rPr>
          <w:rFonts w:hint="eastAsia" w:ascii="宋体" w:hAnsi="宋体" w:eastAsia="宋体" w:cs="宋体"/>
          <w:b w:val="0"/>
          <w:bCs w:val="0"/>
          <w:color w:val="auto"/>
          <w:sz w:val="21"/>
          <w:szCs w:val="21"/>
          <w:highlight w:val="none"/>
        </w:rPr>
        <w:t>所需的一切应有费用。供应商所报价格为最终优惠价格</w:t>
      </w:r>
      <w:r>
        <w:rPr>
          <w:rFonts w:hint="eastAsia" w:ascii="宋体" w:hAnsi="宋体" w:eastAsia="宋体" w:cs="宋体"/>
          <w:b w:val="0"/>
          <w:bCs w:val="0"/>
          <w:color w:val="auto"/>
          <w:sz w:val="21"/>
          <w:szCs w:val="21"/>
          <w:highlight w:val="none"/>
          <w:lang w:eastAsia="zh-CN"/>
        </w:rPr>
        <w:t>。</w:t>
      </w:r>
    </w:p>
    <w:p w14:paraId="30C3EBDF">
      <w:pPr>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2.项目工期要求</w:t>
      </w:r>
      <w:bookmarkEnd w:id="1"/>
    </w:p>
    <w:p w14:paraId="236DAFD5">
      <w:pPr>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自合同签订之日起60日历天内完成全部开发、部署、调试及上线运行（具体以签订合同为准）。</w:t>
      </w:r>
    </w:p>
    <w:p w14:paraId="19970404">
      <w:pPr>
        <w:outlineLvl w:val="1"/>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3.运维要求</w:t>
      </w:r>
    </w:p>
    <w:p w14:paraId="7432DE15">
      <w:pPr>
        <w:outlineLvl w:val="1"/>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提供自项目整体验收合格之日起至少一年的免费运维，期满后运维费用另行协商。</w:t>
      </w:r>
    </w:p>
    <w:p w14:paraId="5C6A9F81">
      <w:pPr>
        <w:numPr>
          <w:ilvl w:val="0"/>
          <w:numId w:val="0"/>
        </w:numPr>
        <w:spacing w:line="360" w:lineRule="auto"/>
        <w:ind w:left="0"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注：“★”号为实质性技术条款不得出现负偏离，发生负偏离即做无效响应处理。负偏离是指供应商所提交响应文件的内容低于或经磋商小组认定不满足磋商文件的情形。</w:t>
      </w:r>
      <w:bookmarkStart w:id="2" w:name="_GoBack"/>
      <w:bookmarkEnd w:id="2"/>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6997">
    <w:pPr>
      <w:pStyle w:val="3"/>
      <w:ind w:firstLine="0" w:firstLineChars="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21BCBB">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4A21BCBB">
                    <w:pPr>
                      <w:pStyle w:val="3"/>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262890"/>
                      </a:xfrm>
                      <a:prstGeom prst="rect">
                        <a:avLst/>
                      </a:prstGeom>
                      <a:noFill/>
                      <a:ln>
                        <a:noFill/>
                      </a:ln>
                    </wps:spPr>
                    <wps:txbx>
                      <w:txbxContent>
                        <w:p w14:paraId="5ED3889B">
                          <w:pPr>
                            <w:ind w:firstLine="0" w:firstLineChars="0"/>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9.05pt;mso-position-horizontal:center;mso-position-horizontal-relative:margin;mso-wrap-style:none;z-index:251659264;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pdcnnQAAAAAwEAAA8AAAAAAAAAAQAgAAAAIgAAAGRycy9kb3du&#10;cmV2LnhtbFBLAQIUABQAAAAIAIdO4kAlP2FQzgEAAJcDAAAOAAAAAAAAAAEAIAAAAB8BAABkcnMv&#10;ZTJvRG9jLnhtbFBLBQYAAAAABgAGAFkBAABfBQAAAAA=&#10;">
              <v:path/>
              <v:fill on="f" focussize="0,0"/>
              <v:stroke on="f"/>
              <v:imagedata o:title=""/>
              <o:lock v:ext="edit"/>
              <v:textbox inset="0mm,0mm,0mm,0mm" style="mso-fit-shape-to-text:t;">
                <w:txbxContent>
                  <w:p w14:paraId="5ED3889B">
                    <w:pPr>
                      <w:ind w:firstLine="0" w:firstLineChars="0"/>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B7396"/>
    <w:rsid w:val="3CEB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44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9"/>
    <w:pPr>
      <w:keepNext/>
      <w:keepLines/>
      <w:spacing w:line="240" w:lineRule="auto"/>
      <w:jc w:val="center"/>
      <w:outlineLvl w:val="0"/>
    </w:pPr>
    <w:rPr>
      <w:b/>
      <w:kern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2026-05-27T02:53:00Z</dcterms:created>
  <dc:creator>宋可口ya！</dc:creator>
  <cp:lastModifiedBy>宋可口ya！</cp:lastModifiedBy>
  <dcterms:modified xsi:type="dcterms:W3CDTF">2026-05-27T02:54:08Z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90757260554E4FA9AB58CF41BE03D61F_11</vt:lpwstr>
  </property>
  <property fmtid="{D5CDD505-2E9C-101B-9397-08002B2CF9AE}" pid="4" name="KSOTemplateDocerSaveRecord">
    <vt:lpwstr>eyJoZGlkIjoiYjdmMzk2OWMxMjhiYmMwNmMwOGVhZTU5MjQ3MzlmMmEiLCJ1c2VySWQiOiIyODg5MTc3NTMifQ==</vt:lpwstr>
  </property>
</Properties>
</file>