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692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一、项目背景</w:t>
      </w:r>
    </w:p>
    <w:p w14:paraId="3F447F0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天津中医药大学第四附属医院暨天津市滨海新区中医医院，是集医疗、预防、教学、科研、养生、保健、康复为一体的达到国内先进水平的现代化“三</w:t>
      </w:r>
      <w:r>
        <w:rPr>
          <w:rFonts w:hint="eastAsia" w:ascii="宋体" w:hAnsi="宋体" w:eastAsia="宋体" w:cs="宋体"/>
          <w:b w:val="0"/>
          <w:bCs w:val="0"/>
          <w:sz w:val="24"/>
          <w:szCs w:val="24"/>
          <w:highlight w:val="none"/>
          <w:lang w:eastAsia="zh-CN"/>
        </w:rPr>
        <w:t>级甲等</w:t>
      </w:r>
      <w:r>
        <w:rPr>
          <w:rFonts w:hint="eastAsia" w:ascii="宋体" w:hAnsi="宋体" w:eastAsia="宋体" w:cs="宋体"/>
          <w:b w:val="0"/>
          <w:bCs w:val="0"/>
          <w:sz w:val="24"/>
          <w:szCs w:val="24"/>
          <w:highlight w:val="none"/>
        </w:rPr>
        <w:t>”综合中医医院，将成为滨海新区的中医医疗中心。</w:t>
      </w:r>
    </w:p>
    <w:p w14:paraId="3279B9E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北塘院区项目位于滨海新区核心区—北塘经济区，总建筑面积15.2万㎡，规划床位数1000张。</w:t>
      </w:r>
    </w:p>
    <w:p w14:paraId="2AEFE74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本项目所在位置为北塘院区负一层，内设职工及患者食堂，建筑面积约1300㎡。需提供普餐、清真餐、</w:t>
      </w:r>
      <w:r>
        <w:rPr>
          <w:rFonts w:hint="eastAsia" w:ascii="宋体" w:hAnsi="宋体" w:eastAsia="宋体" w:cs="宋体"/>
          <w:b w:val="0"/>
          <w:bCs w:val="0"/>
          <w:sz w:val="24"/>
          <w:szCs w:val="24"/>
          <w:highlight w:val="none"/>
          <w:lang w:val="en-US" w:eastAsia="zh-CN"/>
        </w:rPr>
        <w:t>特色餐、</w:t>
      </w:r>
      <w:r>
        <w:rPr>
          <w:rFonts w:hint="eastAsia" w:ascii="宋体" w:hAnsi="宋体" w:eastAsia="宋体" w:cs="宋体"/>
          <w:b w:val="0"/>
          <w:bCs w:val="0"/>
          <w:sz w:val="24"/>
          <w:szCs w:val="24"/>
          <w:highlight w:val="none"/>
        </w:rPr>
        <w:t>体检早餐及按营养科指导的营养餐服务。</w:t>
      </w:r>
    </w:p>
    <w:p w14:paraId="57FDA76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本项目不收取管理费（无预算），</w:t>
      </w:r>
      <w:r>
        <w:rPr>
          <w:rFonts w:hint="eastAsia" w:ascii="宋体" w:hAnsi="宋体" w:eastAsia="宋体" w:cs="宋体"/>
          <w:b w:val="0"/>
          <w:bCs w:val="0"/>
          <w:sz w:val="24"/>
          <w:szCs w:val="24"/>
          <w:highlight w:val="none"/>
        </w:rPr>
        <w:t>现对天津市滨海新区中医医院北塘院区进行食堂经营服务项目进行招标。</w:t>
      </w:r>
    </w:p>
    <w:p w14:paraId="2FA04E7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二、服务期限</w:t>
      </w:r>
    </w:p>
    <w:p w14:paraId="5097B26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项目服务期限为</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年，202</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年9月11日-202</w:t>
      </w: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年9月10日（以双方签署的合同约定时间为准）。</w:t>
      </w:r>
    </w:p>
    <w:p w14:paraId="66EEC8C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项目服务范围标准：</w:t>
      </w:r>
    </w:p>
    <w:p w14:paraId="6CCFCA4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（一）患者餐服务</w:t>
      </w:r>
    </w:p>
    <w:p w14:paraId="45AB90C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1.服务对象：患者及体检人员</w:t>
      </w:r>
    </w:p>
    <w:p w14:paraId="74C456F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2.供应餐品</w:t>
      </w:r>
      <w:r>
        <w:rPr>
          <w:rFonts w:hint="eastAsia" w:ascii="宋体" w:hAnsi="宋体" w:eastAsia="宋体" w:cs="宋体"/>
          <w:b w:val="0"/>
          <w:bCs w:val="0"/>
          <w:sz w:val="24"/>
          <w:szCs w:val="24"/>
          <w:highlight w:val="none"/>
          <w:lang w:eastAsia="zh-CN"/>
        </w:rPr>
        <w:t>（伙食标准及供餐方式与职工餐供应标准相同）</w:t>
      </w:r>
    </w:p>
    <w:p w14:paraId="1869B52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由</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营养科室针对医院患者共同制定营养食谱，供应商在</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营养科的指导和监督下进行营养餐品加工制作，以满足临床营养支持需要，包括普食、流食半流食、软饭、治疗膳食如糖尿病膳食、低盐低脂膳食、低嘌呤（痛风）膳食等。菜价不高于</w:t>
      </w:r>
      <w:r>
        <w:rPr>
          <w:rFonts w:hint="eastAsia" w:ascii="宋体" w:hAnsi="宋体" w:eastAsia="宋体" w:cs="宋体"/>
          <w:b w:val="0"/>
          <w:bCs w:val="0"/>
          <w:sz w:val="24"/>
          <w:szCs w:val="24"/>
          <w:highlight w:val="none"/>
          <w:lang w:eastAsia="zh-CN"/>
        </w:rPr>
        <w:t>周边市场价格</w:t>
      </w:r>
      <w:r>
        <w:rPr>
          <w:rFonts w:hint="eastAsia" w:ascii="宋体" w:hAnsi="宋体" w:eastAsia="宋体" w:cs="宋体"/>
          <w:b w:val="0"/>
          <w:bCs w:val="0"/>
          <w:sz w:val="24"/>
          <w:szCs w:val="24"/>
          <w:highlight w:val="none"/>
        </w:rPr>
        <w:t>的90%。</w:t>
      </w:r>
    </w:p>
    <w:p w14:paraId="3917536B">
      <w:pPr>
        <w:pStyle w:val="3"/>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en-US" w:eastAsia="zh-CN"/>
        </w:rPr>
        <w:t>3.供应商须为采购人体检中心提供专属早餐服务，餐标严格控制在 10元/人/餐。早餐菜单需保证营养均衡、荤素搭配。需提供不少于1种主食、8种凉菜、2种汤粥、1个鸡蛋及1份火腿/人的标准化套餐，或提供同等价值的自助式供餐。菜品需兼顾清淡与适口性，符合体检人群（尤其是空腹、老年及慢性病人群）的饮食需求。供餐时间需与体检中心开检时间同步，并根据每日实际体检预约人数动态调整备餐量，避免浪费或断供（上述菜品及具体供餐时间根据采购人需求确定）。采用“凭体检指引单/餐票”并按实际签到/用餐人数按月结算的方式，由采购人治未病科向供应商定期结算相关费用，采购人有权要求整改或调整供餐方案。</w:t>
      </w:r>
    </w:p>
    <w:p w14:paraId="55EF753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（二）职工餐供应配套服务</w:t>
      </w:r>
    </w:p>
    <w:p w14:paraId="7B0331D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1.服务对象：</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本院职工</w:t>
      </w:r>
    </w:p>
    <w:p w14:paraId="003817C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2.伙食标准及供餐方式</w:t>
      </w:r>
    </w:p>
    <w:p w14:paraId="586D256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 w:val="0"/>
          <w:bCs w:val="0"/>
          <w:sz w:val="24"/>
          <w:szCs w:val="24"/>
          <w:highlight w:val="none"/>
        </w:rPr>
        <w:t>（1）负责为</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职工提供早、中、晚、夜宵四餐，同时满足</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应急用餐及接待用餐，并能够提供小炒、标餐、小吃、鸡蛋羹、面汤、招待餐等形式多样的食品，并负责免费配送四餐。菜价不高于患者餐厅同等品种价格的90%。</w:t>
      </w:r>
    </w:p>
    <w:p w14:paraId="2D6C108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）餐标细则(以最终双方签署的合同约定为准)</w:t>
      </w:r>
    </w:p>
    <w:p w14:paraId="687ED110">
      <w:pPr>
        <w:keepNext w:val="0"/>
        <w:keepLines w:val="0"/>
        <w:pageBreakBefore w:val="0"/>
        <w:widowControl w:val="0"/>
        <w:kinsoku/>
        <w:wordWrap/>
        <w:overflowPunct/>
        <w:topLinePunct w:val="0"/>
        <w:autoSpaceDE/>
        <w:autoSpaceDN/>
        <w:bidi w:val="0"/>
        <w:adjustRightInd/>
        <w:snapToGrid w:val="0"/>
        <w:spacing w:line="360" w:lineRule="auto"/>
        <w:ind w:left="485" w:leftChars="202"/>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早餐：4道主食、3道副食、1道蛋类、5道小菜、2道汤品</w:t>
      </w:r>
    </w:p>
    <w:p w14:paraId="31806F02">
      <w:pPr>
        <w:keepNext w:val="0"/>
        <w:keepLines w:val="0"/>
        <w:pageBreakBefore w:val="0"/>
        <w:widowControl w:val="0"/>
        <w:kinsoku/>
        <w:wordWrap/>
        <w:overflowPunct/>
        <w:topLinePunct w:val="0"/>
        <w:autoSpaceDE/>
        <w:autoSpaceDN/>
        <w:bidi w:val="0"/>
        <w:adjustRightInd/>
        <w:snapToGrid w:val="0"/>
        <w:spacing w:line="360" w:lineRule="auto"/>
        <w:ind w:left="485" w:leftChars="202"/>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中餐：10荤10素2汤，主食包括米饭、馒头、包子、饺子、面条等</w:t>
      </w:r>
    </w:p>
    <w:p w14:paraId="564E33D3">
      <w:pPr>
        <w:keepNext w:val="0"/>
        <w:keepLines w:val="0"/>
        <w:pageBreakBefore w:val="0"/>
        <w:widowControl w:val="0"/>
        <w:kinsoku/>
        <w:wordWrap/>
        <w:overflowPunct/>
        <w:topLinePunct w:val="0"/>
        <w:autoSpaceDE/>
        <w:autoSpaceDN/>
        <w:bidi w:val="0"/>
        <w:adjustRightInd/>
        <w:snapToGrid w:val="0"/>
        <w:spacing w:line="360" w:lineRule="auto"/>
        <w:ind w:left="485" w:leftChars="202"/>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晚餐：10荤10素2汤，主食包括米饭、馒头、包子、饺子、面条等</w:t>
      </w:r>
    </w:p>
    <w:p w14:paraId="6D835399">
      <w:pPr>
        <w:keepNext w:val="0"/>
        <w:keepLines w:val="0"/>
        <w:pageBreakBefore w:val="0"/>
        <w:widowControl w:val="0"/>
        <w:kinsoku/>
        <w:wordWrap/>
        <w:overflowPunct/>
        <w:topLinePunct w:val="0"/>
        <w:autoSpaceDE/>
        <w:autoSpaceDN/>
        <w:bidi w:val="0"/>
        <w:adjustRightInd/>
        <w:snapToGrid w:val="0"/>
        <w:spacing w:line="360" w:lineRule="auto"/>
        <w:ind w:left="485" w:leftChars="202"/>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夜宵：4道主食、3道副食、1道蛋类、5道小菜、2道汤品</w:t>
      </w:r>
    </w:p>
    <w:p w14:paraId="4888E2D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kern w:val="2"/>
          <w:sz w:val="24"/>
          <w:szCs w:val="24"/>
          <w:highlight w:val="none"/>
          <w:lang w:val="en-US" w:eastAsia="zh-CN" w:bidi="ar-SA"/>
        </w:rPr>
        <w:t>（4）</w:t>
      </w:r>
      <w:r>
        <w:rPr>
          <w:rFonts w:hint="eastAsia" w:ascii="宋体" w:hAnsi="宋体" w:eastAsia="宋体" w:cs="宋体"/>
          <w:b w:val="0"/>
          <w:bCs w:val="0"/>
          <w:sz w:val="24"/>
          <w:szCs w:val="24"/>
          <w:highlight w:val="none"/>
          <w:lang w:val="en-US" w:eastAsia="zh-CN"/>
        </w:rPr>
        <w:t>供应商须</w:t>
      </w:r>
      <w:r>
        <w:rPr>
          <w:rFonts w:hint="eastAsia" w:ascii="宋体" w:hAnsi="宋体" w:eastAsia="宋体" w:cs="宋体"/>
          <w:b w:val="0"/>
          <w:bCs w:val="0"/>
          <w:sz w:val="24"/>
          <w:szCs w:val="24"/>
          <w:highlight w:val="none"/>
          <w:lang w:eastAsia="zh-CN"/>
        </w:rPr>
        <w:t>在职工食堂内设立</w:t>
      </w:r>
      <w:r>
        <w:rPr>
          <w:rFonts w:hint="eastAsia" w:ascii="宋体" w:hAnsi="宋体" w:eastAsia="宋体" w:cs="宋体"/>
          <w:b w:val="0"/>
          <w:bCs w:val="0"/>
          <w:sz w:val="24"/>
          <w:szCs w:val="24"/>
          <w:highlight w:val="none"/>
          <w:lang w:val="en-US" w:eastAsia="zh-CN"/>
        </w:rPr>
        <w:t>不少于1</w:t>
      </w:r>
      <w:r>
        <w:rPr>
          <w:rFonts w:hint="eastAsia" w:ascii="宋体" w:hAnsi="宋体" w:eastAsia="宋体" w:cs="宋体"/>
          <w:b w:val="0"/>
          <w:bCs w:val="0"/>
          <w:sz w:val="24"/>
          <w:szCs w:val="24"/>
          <w:highlight w:val="none"/>
          <w:lang w:eastAsia="zh-CN"/>
        </w:rPr>
        <w:t>个“特色风味窗口”，作为基础大灶的补充，满足职工多样化、个性化用餐需求。售卖品类可包含：汉堡/三明治等西式简餐、日式/中式拉面、麻辣烫/麻辣拌、地方特色小吃（如</w:t>
      </w:r>
      <w:r>
        <w:rPr>
          <w:rFonts w:hint="eastAsia" w:ascii="宋体" w:hAnsi="宋体" w:eastAsia="宋体" w:cs="宋体"/>
          <w:b w:val="0"/>
          <w:bCs w:val="0"/>
          <w:sz w:val="24"/>
          <w:szCs w:val="24"/>
          <w:highlight w:val="none"/>
          <w:lang w:val="en-US" w:eastAsia="zh-CN"/>
        </w:rPr>
        <w:t>砂锅、米线、西北牛肉面等</w:t>
      </w:r>
      <w:r>
        <w:rPr>
          <w:rFonts w:hint="eastAsia" w:ascii="宋体" w:hAnsi="宋体" w:eastAsia="宋体" w:cs="宋体"/>
          <w:b w:val="0"/>
          <w:bCs w:val="0"/>
          <w:sz w:val="24"/>
          <w:szCs w:val="24"/>
          <w:highlight w:val="none"/>
          <w:lang w:eastAsia="zh-CN"/>
        </w:rPr>
        <w:t>）、轻食沙拉等。具体品类需在投标时提交《特色窗口菜单及定价方案》，经</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eastAsia="zh-CN"/>
        </w:rPr>
        <w:t>审核备案后方可</w:t>
      </w:r>
      <w:r>
        <w:rPr>
          <w:rFonts w:hint="eastAsia" w:ascii="宋体" w:hAnsi="宋体" w:eastAsia="宋体" w:cs="宋体"/>
          <w:b w:val="0"/>
          <w:bCs w:val="0"/>
          <w:sz w:val="24"/>
          <w:szCs w:val="24"/>
          <w:highlight w:val="none"/>
          <w:lang w:val="en-US" w:eastAsia="zh-CN"/>
        </w:rPr>
        <w:t>运营。</w:t>
      </w:r>
    </w:p>
    <w:p w14:paraId="671B16C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食品安全与卫生：特色窗口需严格遵守《餐饮服务食品安全操作规范》，独立配备专用厨具、消毒设备及排烟系统（尤其是重油烟品类）。食材采购、留样等相关要求均按基础大灶的要求执行，采购人将不定期抽检，若发现食品安全或其他影响正常运营等问题，采购人有权立即关停窗口并追究违约责任。</w:t>
      </w:r>
    </w:p>
    <w:p w14:paraId="4950751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定价与品质管控：特色窗口餐食定价需遵循“微利、惠民”原则，单品价格不得高于周边同品质社会餐饮平均价格的90%。</w:t>
      </w:r>
    </w:p>
    <w:p w14:paraId="25751A7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服务与营业时间：特色窗口需与职工食堂主营业时间同步。窗口需配备专职服务人员，着装规范、佩戴口罩及手套，提供高效、友好的点餐服务。</w:t>
      </w:r>
    </w:p>
    <w:p w14:paraId="5FB6CAF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（三）用餐时间</w:t>
      </w:r>
    </w:p>
    <w:p w14:paraId="1612D70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早餐：6</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30-9</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00，午餐11</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00-13</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30，</w:t>
      </w:r>
    </w:p>
    <w:p w14:paraId="3A31C0E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晚餐：17</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00-19</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00，夜宵：23：00-00：30</w:t>
      </w:r>
    </w:p>
    <w:p w14:paraId="3779B0E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备注：最终用餐时间以双方签署的合同约定时间为准；供应商须满足各临床科室（包括但不限于手术室等科室）的临时用餐。</w:t>
      </w:r>
    </w:p>
    <w:p w14:paraId="41F6D7E7">
      <w:pPr>
        <w:pStyle w:val="2"/>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三、供应商资格要求</w:t>
      </w:r>
    </w:p>
    <w:p w14:paraId="37365F8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供应商具备在有效期内的营业执照副本或事业单位法人证书或民办非企业单位登记证书或社会团体法人登记证书或基金会法人登记证书（复印件加盖公章）；</w:t>
      </w:r>
    </w:p>
    <w:p w14:paraId="4D865F4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财务状况报告等相关材料：A.提供2025年度经第三方会计师事务所出具的审计报告复印件并加盖公章（须体现会计师事务所公章）；B.具有良好的商业信誉和健全的财务会计制度的书面声明（加盖公章）。注：A、B两项提供任意一项均可</w:t>
      </w:r>
    </w:p>
    <w:p w14:paraId="37DC1A3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3.提供2026年至少1个月的依法缴纳税收和社会保险费的相关证明材料扫描件或复印件并加盖公章或依法缴纳税收和社会保障资金的书面声明（加盖公章）</w:t>
      </w:r>
    </w:p>
    <w:p w14:paraId="5A0F8D2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lang w:val="en-US" w:eastAsia="zh-CN"/>
        </w:rPr>
        <w:t>4.供应商须提交响应文件截止日前3年在经营活动中没有重大违法记录的书面声明。截至提交响应文件截止日成立不足3年的供应商可提供自成立以来无重大违法记录的书面声</w:t>
      </w:r>
      <w:r>
        <w:rPr>
          <w:rFonts w:hint="eastAsia" w:ascii="宋体" w:hAnsi="宋体" w:eastAsia="宋体" w:cs="宋体"/>
          <w:b w:val="0"/>
          <w:bCs w:val="0"/>
          <w:sz w:val="24"/>
          <w:szCs w:val="24"/>
          <w:highlight w:val="none"/>
        </w:rPr>
        <w:t>明。（复印件加盖公章）；</w:t>
      </w:r>
    </w:p>
    <w:p w14:paraId="1B577D5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lang w:val="en-US" w:eastAsia="zh-CN"/>
        </w:rPr>
        <w:t>5.供应商</w:t>
      </w:r>
      <w:r>
        <w:rPr>
          <w:rFonts w:hint="eastAsia" w:ascii="宋体" w:hAnsi="宋体" w:eastAsia="宋体" w:cs="宋体"/>
          <w:sz w:val="24"/>
          <w:szCs w:val="24"/>
          <w:highlight w:val="none"/>
        </w:rPr>
        <w:t>须具备有效期内的《食品经营许可证》，经营项目至少包含食品经营管理或餐饮服务管理，提供证书扫描件；</w:t>
      </w:r>
    </w:p>
    <w:p w14:paraId="5DAFA36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sz w:val="24"/>
          <w:szCs w:val="24"/>
          <w:highlight w:val="none"/>
        </w:rPr>
        <w:t>须提交具备履行合同所必需的设备和专业技术能力证明材料</w:t>
      </w:r>
      <w:r>
        <w:rPr>
          <w:rFonts w:hint="eastAsia" w:ascii="宋体" w:hAnsi="宋体" w:eastAsia="宋体" w:cs="宋体"/>
          <w:color w:val="auto"/>
          <w:sz w:val="24"/>
          <w:szCs w:val="24"/>
          <w:highlight w:val="none"/>
          <w:lang w:val="en-US" w:eastAsia="zh-CN"/>
        </w:rPr>
        <w:t>或承诺书</w:t>
      </w:r>
      <w:r>
        <w:rPr>
          <w:rFonts w:hint="eastAsia" w:ascii="宋体" w:hAnsi="宋体" w:eastAsia="宋体" w:cs="宋体"/>
          <w:sz w:val="24"/>
          <w:szCs w:val="24"/>
          <w:highlight w:val="none"/>
        </w:rPr>
        <w:t>。</w:t>
      </w:r>
    </w:p>
    <w:p w14:paraId="5AFA399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7.本项目不接受联合体磋商，供应商须提供《非联合体磋商声明函》并加盖公章。</w:t>
      </w:r>
    </w:p>
    <w:p w14:paraId="27C8C5F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四、服务要求</w:t>
      </w:r>
    </w:p>
    <w:p w14:paraId="6D967DB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w:t>
      </w:r>
      <w:r>
        <w:rPr>
          <w:rFonts w:hint="eastAsia" w:ascii="宋体" w:hAnsi="宋体" w:eastAsia="宋体" w:cs="宋体"/>
          <w:b w:val="0"/>
          <w:bCs w:val="0"/>
          <w:sz w:val="24"/>
          <w:szCs w:val="24"/>
          <w:highlight w:val="none"/>
          <w:lang w:eastAsia="zh-CN"/>
        </w:rPr>
        <w:t>供应商人员证件</w:t>
      </w:r>
      <w:r>
        <w:rPr>
          <w:rFonts w:hint="eastAsia" w:ascii="宋体" w:hAnsi="宋体" w:eastAsia="宋体" w:cs="宋体"/>
          <w:b w:val="0"/>
          <w:bCs w:val="0"/>
          <w:sz w:val="24"/>
          <w:szCs w:val="24"/>
          <w:highlight w:val="none"/>
        </w:rPr>
        <w:t>要求：</w:t>
      </w:r>
    </w:p>
    <w:p w14:paraId="3A7F37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从业人员必须按要求定期体检，保证</w:t>
      </w:r>
      <w:r>
        <w:rPr>
          <w:rFonts w:hint="eastAsia" w:ascii="宋体" w:hAnsi="宋体" w:eastAsia="宋体" w:cs="宋体"/>
          <w:b w:val="0"/>
          <w:bCs w:val="0"/>
          <w:sz w:val="24"/>
          <w:szCs w:val="24"/>
          <w:highlight w:val="none"/>
          <w:lang w:eastAsia="zh-CN"/>
        </w:rPr>
        <w:t>所有</w:t>
      </w:r>
      <w:r>
        <w:rPr>
          <w:rFonts w:hint="eastAsia" w:ascii="宋体" w:hAnsi="宋体" w:eastAsia="宋体" w:cs="宋体"/>
          <w:b w:val="0"/>
          <w:bCs w:val="0"/>
          <w:sz w:val="24"/>
          <w:szCs w:val="24"/>
          <w:highlight w:val="none"/>
        </w:rPr>
        <w:t>从业人员有</w:t>
      </w:r>
      <w:r>
        <w:rPr>
          <w:rFonts w:hint="eastAsia" w:ascii="宋体" w:hAnsi="宋体" w:eastAsia="宋体" w:cs="宋体"/>
          <w:b w:val="0"/>
          <w:bCs w:val="0"/>
          <w:sz w:val="24"/>
          <w:szCs w:val="24"/>
          <w:highlight w:val="none"/>
          <w:lang w:val="en-US" w:eastAsia="zh-CN"/>
        </w:rPr>
        <w:t>效期内的</w:t>
      </w:r>
      <w:r>
        <w:rPr>
          <w:rFonts w:hint="eastAsia" w:ascii="宋体" w:hAnsi="宋体" w:eastAsia="宋体" w:cs="宋体"/>
          <w:b w:val="0"/>
          <w:bCs w:val="0"/>
          <w:sz w:val="24"/>
          <w:szCs w:val="24"/>
          <w:highlight w:val="none"/>
        </w:rPr>
        <w:t>健康证（健康证给予公示）</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面点师、厨师应具有相应厨师证。应配备专职食品安全管理员</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且具备食品安全管理员证书</w:t>
      </w:r>
      <w:r>
        <w:rPr>
          <w:rFonts w:hint="eastAsia" w:ascii="宋体" w:hAnsi="宋体" w:eastAsia="宋体" w:cs="宋体"/>
          <w:b w:val="0"/>
          <w:bCs w:val="0"/>
          <w:sz w:val="24"/>
          <w:szCs w:val="24"/>
          <w:highlight w:val="none"/>
        </w:rPr>
        <w:t>。</w:t>
      </w:r>
      <w:r>
        <w:rPr>
          <w:rFonts w:hint="eastAsia" w:ascii="宋体" w:hAnsi="宋体" w:eastAsia="宋体" w:cs="宋体"/>
          <w:sz w:val="24"/>
          <w:szCs w:val="24"/>
          <w:highlight w:val="none"/>
          <w:lang w:val="en-US" w:eastAsia="zh-CN"/>
        </w:rPr>
        <w:t>进场前须开具全体服务人员无犯罪记录证明，并交由采购人留底备查。</w:t>
      </w:r>
    </w:p>
    <w:p w14:paraId="732A27CB">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（二）供应商服务要求</w:t>
      </w:r>
    </w:p>
    <w:p w14:paraId="119AF4D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w:t>
      </w:r>
      <w:r>
        <w:rPr>
          <w:rFonts w:hint="eastAsia" w:ascii="宋体" w:hAnsi="宋体" w:eastAsia="宋体" w:cs="宋体"/>
          <w:b w:val="0"/>
          <w:bCs w:val="0"/>
          <w:sz w:val="24"/>
          <w:szCs w:val="24"/>
          <w:highlight w:val="none"/>
        </w:rPr>
        <w:t>供应商应遵守《中华人民共和国食品安全法》、《餐饮服务食品安全操作规范》</w:t>
      </w:r>
      <w:r>
        <w:rPr>
          <w:rFonts w:hint="eastAsia" w:ascii="宋体" w:hAnsi="宋体" w:eastAsia="宋体" w:cs="宋体"/>
          <w:b w:val="0"/>
          <w:bCs w:val="0"/>
          <w:sz w:val="24"/>
          <w:szCs w:val="24"/>
          <w:highlight w:val="none"/>
          <w:lang w:eastAsia="zh-CN"/>
        </w:rPr>
        <w:t>、</w:t>
      </w:r>
      <w:r>
        <w:rPr>
          <w:rFonts w:hint="eastAsia" w:ascii="宋体" w:hAnsi="宋体" w:eastAsia="宋体" w:cs="宋体"/>
          <w:bCs/>
          <w:sz w:val="24"/>
          <w:szCs w:val="24"/>
          <w:highlight w:val="none"/>
        </w:rPr>
        <w:t>《餐饮业和集体用餐配送单位卫生规范》</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《中华人民共和国消防法》、《中华人民共和国劳动合同法》</w:t>
      </w:r>
      <w:r>
        <w:rPr>
          <w:rFonts w:hint="eastAsia" w:ascii="宋体" w:hAnsi="宋体" w:eastAsia="宋体" w:cs="宋体"/>
          <w:b w:val="0"/>
          <w:bCs w:val="0"/>
          <w:sz w:val="24"/>
          <w:szCs w:val="24"/>
          <w:highlight w:val="none"/>
        </w:rPr>
        <w:t>等法规政策文件要求，依据</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实际制定满足医院供餐配套服务方案。</w:t>
      </w:r>
    </w:p>
    <w:p w14:paraId="1688563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w:t>
      </w:r>
      <w:r>
        <w:rPr>
          <w:rFonts w:hint="eastAsia" w:ascii="宋体" w:hAnsi="宋体" w:eastAsia="宋体" w:cs="宋体"/>
          <w:b w:val="0"/>
          <w:bCs w:val="0"/>
          <w:sz w:val="24"/>
          <w:szCs w:val="24"/>
          <w:highlight w:val="none"/>
        </w:rPr>
        <w:t>服务方案须包含营养配餐、医护职工餐(包括清真)的食品供应方案。</w:t>
      </w:r>
    </w:p>
    <w:p w14:paraId="520B6DC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w:t>
      </w:r>
      <w:r>
        <w:rPr>
          <w:rFonts w:hint="eastAsia" w:ascii="宋体" w:hAnsi="宋体" w:eastAsia="宋体" w:cs="宋体"/>
          <w:b w:val="0"/>
          <w:bCs w:val="0"/>
          <w:sz w:val="24"/>
          <w:szCs w:val="24"/>
          <w:highlight w:val="none"/>
        </w:rPr>
        <w:t>服务方案须包含食品采购、入库、出库、制作、售卖、配送及食品安全等管理措施与标准。</w:t>
      </w:r>
    </w:p>
    <w:p w14:paraId="398985A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4.</w:t>
      </w:r>
      <w:r>
        <w:rPr>
          <w:rFonts w:hint="eastAsia" w:ascii="宋体" w:hAnsi="宋体" w:eastAsia="宋体" w:cs="宋体"/>
          <w:b w:val="0"/>
          <w:bCs w:val="0"/>
          <w:sz w:val="24"/>
          <w:szCs w:val="24"/>
          <w:highlight w:val="none"/>
        </w:rPr>
        <w:t>服务方案应包括食堂满足</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需求的人力资源配置、人员职业卫生和环境卫生的管理措施标准等。</w:t>
      </w:r>
    </w:p>
    <w:p w14:paraId="70EA3B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5.</w:t>
      </w:r>
      <w:r>
        <w:rPr>
          <w:rFonts w:hint="eastAsia" w:ascii="宋体" w:hAnsi="宋体" w:eastAsia="宋体" w:cs="宋体"/>
          <w:b w:val="0"/>
          <w:bCs w:val="0"/>
          <w:sz w:val="24"/>
          <w:szCs w:val="24"/>
          <w:highlight w:val="none"/>
        </w:rPr>
        <w:t>服务方案应包括应急预案及安全措施及措施，如能源中断、设备故障、食品安全、自然灾害、工伤事故、火灾、食物中毒、突发爆炸、疫情等突发事件发生时的餐饮保障措施。每天进行燃气泄漏检测。</w:t>
      </w:r>
    </w:p>
    <w:p w14:paraId="38B3C04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6.</w:t>
      </w:r>
      <w:r>
        <w:rPr>
          <w:rFonts w:hint="eastAsia" w:ascii="宋体" w:hAnsi="宋体" w:eastAsia="宋体" w:cs="宋体"/>
          <w:b w:val="0"/>
          <w:bCs w:val="0"/>
          <w:sz w:val="24"/>
          <w:szCs w:val="24"/>
          <w:highlight w:val="none"/>
        </w:rPr>
        <w:t>服务方案应包括原材料来源可追溯，并提供食材供应商资质证明；供应的副食品和食品材料应有原始票据可查，定点采购，确保新鲜卫生，防止过期变质。供应商应承诺食用油为花生油、玉米油等，且不使用转基因食材。</w:t>
      </w:r>
    </w:p>
    <w:p w14:paraId="3A2C34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7.</w:t>
      </w:r>
      <w:r>
        <w:rPr>
          <w:rFonts w:hint="eastAsia" w:ascii="宋体" w:hAnsi="宋体" w:eastAsia="宋体" w:cs="宋体"/>
          <w:b w:val="0"/>
          <w:bCs w:val="0"/>
          <w:sz w:val="24"/>
          <w:szCs w:val="24"/>
          <w:highlight w:val="none"/>
        </w:rPr>
        <w:t>服务方案包括项目餐饮服务的各项承诺（食品安全、消防安全、成本投入等），具有水、电、气能源节约方案，完善的设备保养及维修方案，设施、设备损坏由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供应商承担。</w:t>
      </w:r>
    </w:p>
    <w:p w14:paraId="4A6EDD4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8.</w:t>
      </w:r>
      <w:r>
        <w:rPr>
          <w:rFonts w:hint="eastAsia" w:ascii="宋体" w:hAnsi="宋体" w:eastAsia="宋体" w:cs="宋体"/>
          <w:b w:val="0"/>
          <w:bCs w:val="0"/>
          <w:sz w:val="24"/>
          <w:szCs w:val="24"/>
          <w:highlight w:val="none"/>
        </w:rPr>
        <w:t>服务方案应包括如下承诺：</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有权对成交供应商在经营本项目的过程中出现问题责令其进行整改，直至解除合同，包括在经营过程中，有权对用餐方案进行调整；有权对</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的管理提出质疑，并责令其限期整改，因同一问题下达2次整改通知书仍未整改的，有权单方终止合同。</w:t>
      </w:r>
    </w:p>
    <w:p w14:paraId="76F4799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9.</w:t>
      </w:r>
      <w:r>
        <w:rPr>
          <w:rFonts w:hint="eastAsia" w:ascii="宋体" w:hAnsi="宋体" w:eastAsia="宋体" w:cs="宋体"/>
          <w:b w:val="0"/>
          <w:bCs w:val="0"/>
          <w:sz w:val="24"/>
          <w:szCs w:val="24"/>
          <w:highlight w:val="none"/>
        </w:rPr>
        <w:t>供应商应配合</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相关科室开展药膳相关工作（至少每周半天），</w:t>
      </w:r>
      <w:r>
        <w:rPr>
          <w:rFonts w:hint="eastAsia" w:ascii="宋体" w:hAnsi="宋体" w:eastAsia="宋体" w:cs="宋体"/>
          <w:b w:val="0"/>
          <w:bCs w:val="0"/>
          <w:sz w:val="24"/>
          <w:szCs w:val="24"/>
          <w:highlight w:val="none"/>
          <w:lang w:val="en-US" w:eastAsia="zh-CN"/>
        </w:rPr>
        <w:t>并</w:t>
      </w:r>
      <w:r>
        <w:rPr>
          <w:rFonts w:hint="eastAsia" w:ascii="宋体" w:hAnsi="宋体" w:eastAsia="宋体" w:cs="宋体"/>
          <w:b w:val="0"/>
          <w:bCs w:val="0"/>
          <w:sz w:val="24"/>
          <w:szCs w:val="24"/>
          <w:highlight w:val="none"/>
        </w:rPr>
        <w:t>负责提供场地、餐具及加工服务，食材由</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先行垫付采买。</w:t>
      </w:r>
    </w:p>
    <w:p w14:paraId="0BAF48E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10.</w:t>
      </w:r>
      <w:r>
        <w:rPr>
          <w:rFonts w:hint="eastAsia" w:ascii="宋体" w:hAnsi="宋体" w:eastAsia="宋体" w:cs="宋体"/>
          <w:b w:val="0"/>
          <w:bCs w:val="0"/>
          <w:sz w:val="24"/>
          <w:szCs w:val="24"/>
          <w:highlight w:val="none"/>
        </w:rPr>
        <w:t>供应商应严格按照食堂分区开启职工食堂、患者食堂、清真食堂，并做好相应供餐服务。</w:t>
      </w:r>
    </w:p>
    <w:p w14:paraId="11AFDEE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11.</w:t>
      </w:r>
      <w:r>
        <w:rPr>
          <w:rFonts w:hint="eastAsia" w:ascii="宋体" w:hAnsi="宋体" w:eastAsia="宋体" w:cs="宋体"/>
          <w:b w:val="0"/>
          <w:bCs w:val="0"/>
          <w:sz w:val="24"/>
          <w:szCs w:val="24"/>
          <w:highlight w:val="none"/>
        </w:rPr>
        <w:t>供应商应为住院患者提供点餐、送餐服务，要求点餐套餐种类不少于4种，菜品重复率不得超过30%。且须实现单独点主食或单独点菜品服务需求。</w:t>
      </w:r>
      <w:r>
        <w:rPr>
          <w:rFonts w:hint="eastAsia" w:ascii="宋体" w:hAnsi="宋体" w:eastAsia="宋体" w:cs="宋体"/>
          <w:b w:val="0"/>
          <w:bCs w:val="0"/>
          <w:sz w:val="24"/>
          <w:szCs w:val="24"/>
          <w:highlight w:val="none"/>
          <w:lang w:eastAsia="zh-CN"/>
        </w:rPr>
        <w:t>套餐必须保证就餐时间内持续供应，不得以任何理由断供。</w:t>
      </w:r>
    </w:p>
    <w:p w14:paraId="017674D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12.</w:t>
      </w:r>
      <w:r>
        <w:rPr>
          <w:rFonts w:hint="eastAsia" w:ascii="宋体" w:hAnsi="宋体" w:eastAsia="宋体" w:cs="宋体"/>
          <w:b w:val="0"/>
          <w:bCs w:val="0"/>
          <w:sz w:val="24"/>
          <w:szCs w:val="24"/>
          <w:highlight w:val="none"/>
        </w:rPr>
        <w:t>供应商需按市场监督、税务等部门要求，确定正规固定的进货渠道，食品、物品必须有卫生合格证，并登记保管好以备查，不得销售“三无”商品，过期商品、假冒伪劣用品及不洁食品，供应商出售的菜品造成顾客的人身伤害和经济损失由供应商负责全额赔偿。</w:t>
      </w:r>
    </w:p>
    <w:p w14:paraId="6816A5B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13.</w:t>
      </w:r>
      <w:r>
        <w:rPr>
          <w:rFonts w:hint="eastAsia" w:ascii="宋体" w:hAnsi="宋体" w:eastAsia="宋体" w:cs="宋体"/>
          <w:b w:val="0"/>
          <w:bCs w:val="0"/>
          <w:sz w:val="24"/>
          <w:szCs w:val="24"/>
          <w:highlight w:val="none"/>
        </w:rPr>
        <w:t>供应商必须无条件接受属地市场监管、消防、环保等相关部门和医院相关科室检查、监督、监管和考核。</w:t>
      </w:r>
    </w:p>
    <w:p w14:paraId="083C6DA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14.</w:t>
      </w:r>
      <w:r>
        <w:rPr>
          <w:rFonts w:hint="eastAsia" w:ascii="宋体" w:hAnsi="宋体" w:eastAsia="宋体" w:cs="宋体"/>
          <w:b w:val="0"/>
          <w:bCs w:val="0"/>
          <w:sz w:val="24"/>
          <w:szCs w:val="24"/>
          <w:highlight w:val="none"/>
        </w:rPr>
        <w:t>供应商根据经营服务的需要，可以在经</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审核同意后（必须按市场监管局相关单位规范达标）对食堂餐厅、厨房区域进行装修和改造，装修和改造必须符合国家法规标准，所需费用自行承担；供应商所投入的固定装修、装饰等部分自动无偿转为</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所有。</w:t>
      </w:r>
    </w:p>
    <w:p w14:paraId="4C32DC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15.</w:t>
      </w:r>
      <w:r>
        <w:rPr>
          <w:rFonts w:hint="eastAsia" w:ascii="宋体" w:hAnsi="宋体" w:eastAsia="宋体" w:cs="宋体"/>
          <w:b w:val="0"/>
          <w:bCs w:val="0"/>
          <w:sz w:val="24"/>
          <w:szCs w:val="24"/>
          <w:highlight w:val="none"/>
        </w:rPr>
        <w:t>供应商提供配餐盒，必须</w:t>
      </w:r>
      <w:r>
        <w:rPr>
          <w:rFonts w:hint="eastAsia" w:ascii="宋体" w:hAnsi="宋体" w:eastAsia="宋体" w:cs="宋体"/>
          <w:b w:val="0"/>
          <w:bCs w:val="0"/>
          <w:sz w:val="24"/>
          <w:szCs w:val="24"/>
          <w:highlight w:val="none"/>
          <w:lang w:val="en-US" w:eastAsia="zh-CN"/>
        </w:rPr>
        <w:t>为</w:t>
      </w:r>
      <w:r>
        <w:rPr>
          <w:rFonts w:hint="eastAsia" w:ascii="宋体" w:hAnsi="宋体" w:eastAsia="宋体" w:cs="宋体"/>
          <w:b w:val="0"/>
          <w:bCs w:val="0"/>
          <w:sz w:val="24"/>
          <w:szCs w:val="24"/>
          <w:highlight w:val="none"/>
        </w:rPr>
        <w:t>通过国家相关部门审批的环保型消耗品。</w:t>
      </w:r>
    </w:p>
    <w:p w14:paraId="2BF1A19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16.</w:t>
      </w:r>
      <w:r>
        <w:rPr>
          <w:rFonts w:hint="eastAsia" w:ascii="宋体" w:hAnsi="宋体" w:eastAsia="宋体" w:cs="宋体"/>
          <w:b w:val="0"/>
          <w:bCs w:val="0"/>
          <w:sz w:val="24"/>
          <w:szCs w:val="24"/>
          <w:highlight w:val="none"/>
        </w:rPr>
        <w:t>供应商应保证</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原有设施设备（见附件1）在使用年限内的完整</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如有缺损供应商须承担经济赔偿。清单</w:t>
      </w:r>
      <w:r>
        <w:rPr>
          <w:rFonts w:hint="eastAsia" w:ascii="宋体" w:hAnsi="宋体" w:eastAsia="宋体" w:cs="宋体"/>
          <w:b w:val="0"/>
          <w:bCs w:val="0"/>
          <w:sz w:val="24"/>
          <w:szCs w:val="24"/>
          <w:highlight w:val="none"/>
          <w:lang w:eastAsia="zh-CN"/>
        </w:rPr>
        <w:t>及</w:t>
      </w:r>
      <w:r>
        <w:rPr>
          <w:rFonts w:hint="eastAsia" w:ascii="宋体" w:hAnsi="宋体" w:eastAsia="宋体" w:cs="宋体"/>
          <w:b w:val="0"/>
          <w:bCs w:val="0"/>
          <w:sz w:val="24"/>
          <w:szCs w:val="24"/>
          <w:highlight w:val="none"/>
        </w:rPr>
        <w:t>以外等食堂经营所需的设施、设备和维修由</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自行解决，</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不再投资。</w:t>
      </w:r>
    </w:p>
    <w:p w14:paraId="7015206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17.</w:t>
      </w:r>
      <w:r>
        <w:rPr>
          <w:rFonts w:hint="eastAsia" w:ascii="宋体" w:hAnsi="宋体" w:eastAsia="宋体" w:cs="宋体"/>
          <w:b w:val="0"/>
          <w:bCs w:val="0"/>
          <w:sz w:val="24"/>
          <w:szCs w:val="24"/>
          <w:highlight w:val="none"/>
        </w:rPr>
        <w:t>供应商负责</w:t>
      </w:r>
      <w:r>
        <w:rPr>
          <w:rFonts w:hint="eastAsia" w:ascii="宋体" w:hAnsi="宋体" w:eastAsia="宋体" w:cs="宋体"/>
          <w:b w:val="0"/>
          <w:bCs w:val="0"/>
          <w:sz w:val="24"/>
          <w:szCs w:val="24"/>
          <w:highlight w:val="none"/>
          <w:lang w:eastAsia="zh-CN"/>
        </w:rPr>
        <w:t>采购方</w:t>
      </w:r>
      <w:r>
        <w:rPr>
          <w:rFonts w:hint="eastAsia" w:ascii="宋体" w:hAnsi="宋体" w:eastAsia="宋体" w:cs="宋体"/>
          <w:b w:val="0"/>
          <w:bCs w:val="0"/>
          <w:sz w:val="24"/>
          <w:szCs w:val="24"/>
          <w:highlight w:val="none"/>
        </w:rPr>
        <w:t>食堂的餐饮卫生、防疫检查、防火、防盗、防毒等安全。</w:t>
      </w:r>
    </w:p>
    <w:p w14:paraId="62F7353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18.</w:t>
      </w:r>
      <w:r>
        <w:rPr>
          <w:rFonts w:hint="eastAsia" w:ascii="宋体" w:hAnsi="宋体" w:eastAsia="宋体" w:cs="宋体"/>
          <w:b w:val="0"/>
          <w:bCs w:val="0"/>
          <w:sz w:val="24"/>
          <w:szCs w:val="24"/>
          <w:highlight w:val="none"/>
        </w:rPr>
        <w:t>供应商必须按照卫生饮食行业的卫生标准和厨房的管理要求对职工食堂进行装修和管理，接受政府相关部门的监督和医院相关部门的监督。</w:t>
      </w:r>
    </w:p>
    <w:p w14:paraId="73244A7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19.</w:t>
      </w:r>
      <w:r>
        <w:rPr>
          <w:rFonts w:hint="eastAsia" w:ascii="宋体" w:hAnsi="宋体" w:eastAsia="宋体" w:cs="宋体"/>
          <w:b w:val="0"/>
          <w:bCs w:val="0"/>
          <w:sz w:val="24"/>
          <w:szCs w:val="24"/>
          <w:highlight w:val="none"/>
        </w:rPr>
        <w:t>供应商必须按照防病媒防治的要求做好各种防治工作。 </w:t>
      </w:r>
    </w:p>
    <w:p w14:paraId="60F979C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20.</w:t>
      </w:r>
      <w:r>
        <w:rPr>
          <w:rFonts w:hint="eastAsia" w:ascii="宋体" w:hAnsi="宋体" w:eastAsia="宋体" w:cs="宋体"/>
          <w:b w:val="0"/>
          <w:bCs w:val="0"/>
          <w:sz w:val="24"/>
          <w:szCs w:val="24"/>
          <w:highlight w:val="none"/>
        </w:rPr>
        <w:t>供应商中标</w:t>
      </w:r>
      <w:r>
        <w:rPr>
          <w:rFonts w:hint="eastAsia" w:ascii="宋体" w:hAnsi="宋体" w:eastAsia="宋体" w:cs="宋体"/>
          <w:b w:val="0"/>
          <w:bCs w:val="0"/>
          <w:sz w:val="24"/>
          <w:szCs w:val="24"/>
          <w:highlight w:val="none"/>
          <w:lang w:val="en-US" w:eastAsia="zh-CN"/>
        </w:rPr>
        <w:t>合同签订后</w:t>
      </w:r>
      <w:r>
        <w:rPr>
          <w:rFonts w:hint="eastAsia" w:ascii="宋体" w:hAnsi="宋体" w:eastAsia="宋体" w:cs="宋体"/>
          <w:b w:val="0"/>
          <w:bCs w:val="0"/>
          <w:sz w:val="24"/>
          <w:szCs w:val="24"/>
          <w:highlight w:val="none"/>
        </w:rPr>
        <w:t>应在一周内向</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交纳保证金（缴纳</w:t>
      </w:r>
      <w:r>
        <w:rPr>
          <w:rFonts w:hint="eastAsia" w:ascii="宋体" w:hAnsi="宋体" w:eastAsia="宋体" w:cs="宋体"/>
          <w:b w:val="0"/>
          <w:bCs w:val="0"/>
          <w:sz w:val="24"/>
          <w:szCs w:val="24"/>
          <w:highlight w:val="none"/>
          <w:lang w:eastAsia="zh-CN"/>
        </w:rPr>
        <w:t>质保</w:t>
      </w:r>
      <w:r>
        <w:rPr>
          <w:rFonts w:hint="eastAsia" w:ascii="宋体" w:hAnsi="宋体" w:eastAsia="宋体" w:cs="宋体"/>
          <w:b w:val="0"/>
          <w:bCs w:val="0"/>
          <w:sz w:val="24"/>
          <w:szCs w:val="24"/>
          <w:highlight w:val="none"/>
        </w:rPr>
        <w:t>金30000元），不交纳合同保证金，视为自动放弃</w:t>
      </w:r>
      <w:r>
        <w:rPr>
          <w:rFonts w:hint="eastAsia" w:ascii="宋体" w:hAnsi="宋体" w:eastAsia="宋体" w:cs="宋体"/>
          <w:b w:val="0"/>
          <w:bCs w:val="0"/>
          <w:sz w:val="24"/>
          <w:szCs w:val="24"/>
          <w:highlight w:val="none"/>
          <w:lang w:val="en-US" w:eastAsia="zh-CN"/>
        </w:rPr>
        <w:t>中标</w:t>
      </w:r>
      <w:r>
        <w:rPr>
          <w:rFonts w:hint="eastAsia" w:ascii="宋体" w:hAnsi="宋体" w:eastAsia="宋体" w:cs="宋体"/>
          <w:b w:val="0"/>
          <w:bCs w:val="0"/>
          <w:sz w:val="24"/>
          <w:szCs w:val="24"/>
          <w:highlight w:val="none"/>
        </w:rPr>
        <w:t>权。采购</w:t>
      </w:r>
      <w:r>
        <w:rPr>
          <w:rFonts w:hint="eastAsia" w:ascii="宋体" w:hAnsi="宋体" w:eastAsia="宋体" w:cs="宋体"/>
          <w:b w:val="0"/>
          <w:bCs w:val="0"/>
          <w:sz w:val="24"/>
          <w:szCs w:val="24"/>
          <w:highlight w:val="none"/>
          <w:lang w:val="en-US" w:eastAsia="zh-CN"/>
        </w:rPr>
        <w:t>人</w:t>
      </w:r>
      <w:r>
        <w:rPr>
          <w:rFonts w:hint="eastAsia" w:ascii="宋体" w:hAnsi="宋体" w:eastAsia="宋体" w:cs="宋体"/>
          <w:b w:val="0"/>
          <w:bCs w:val="0"/>
          <w:sz w:val="24"/>
          <w:szCs w:val="24"/>
          <w:highlight w:val="none"/>
        </w:rPr>
        <w:t>有权对</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定期进行考核，考核标准和办法见附件</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，考核分数80分以下，采购</w:t>
      </w:r>
      <w:r>
        <w:rPr>
          <w:rFonts w:hint="eastAsia" w:ascii="宋体" w:hAnsi="宋体" w:eastAsia="宋体" w:cs="宋体"/>
          <w:b w:val="0"/>
          <w:bCs w:val="0"/>
          <w:sz w:val="24"/>
          <w:szCs w:val="24"/>
          <w:highlight w:val="none"/>
          <w:lang w:val="en-US" w:eastAsia="zh-CN"/>
        </w:rPr>
        <w:t>人</w:t>
      </w:r>
      <w:r>
        <w:rPr>
          <w:rFonts w:hint="eastAsia" w:ascii="宋体" w:hAnsi="宋体" w:eastAsia="宋体" w:cs="宋体"/>
          <w:b w:val="0"/>
          <w:bCs w:val="0"/>
          <w:sz w:val="24"/>
          <w:szCs w:val="24"/>
          <w:highlight w:val="none"/>
        </w:rPr>
        <w:t>每次有权</w:t>
      </w:r>
      <w:r>
        <w:rPr>
          <w:rFonts w:hint="eastAsia" w:ascii="宋体" w:hAnsi="宋体" w:eastAsia="宋体" w:cs="宋体"/>
          <w:b w:val="0"/>
          <w:bCs w:val="0"/>
          <w:sz w:val="24"/>
          <w:szCs w:val="24"/>
          <w:highlight w:val="none"/>
          <w:lang w:eastAsia="zh-CN"/>
        </w:rPr>
        <w:t>扣除</w:t>
      </w:r>
      <w:r>
        <w:rPr>
          <w:rFonts w:hint="eastAsia" w:ascii="宋体" w:hAnsi="宋体" w:eastAsia="宋体" w:cs="宋体"/>
          <w:b w:val="0"/>
          <w:bCs w:val="0"/>
          <w:sz w:val="24"/>
          <w:szCs w:val="24"/>
          <w:highlight w:val="none"/>
          <w:lang w:val="en-US" w:eastAsia="zh-CN"/>
        </w:rPr>
        <w:t>10000元</w:t>
      </w:r>
      <w:r>
        <w:rPr>
          <w:rFonts w:hint="eastAsia" w:ascii="宋体" w:hAnsi="宋体" w:eastAsia="宋体" w:cs="宋体"/>
          <w:b w:val="0"/>
          <w:bCs w:val="0"/>
          <w:sz w:val="24"/>
          <w:szCs w:val="24"/>
          <w:highlight w:val="none"/>
        </w:rPr>
        <w:t>质保金。采购</w:t>
      </w:r>
      <w:r>
        <w:rPr>
          <w:rFonts w:hint="eastAsia" w:ascii="宋体" w:hAnsi="宋体" w:eastAsia="宋体" w:cs="宋体"/>
          <w:b w:val="0"/>
          <w:bCs w:val="0"/>
          <w:sz w:val="24"/>
          <w:szCs w:val="24"/>
          <w:highlight w:val="none"/>
          <w:lang w:val="en-US" w:eastAsia="zh-CN"/>
        </w:rPr>
        <w:t>人</w:t>
      </w:r>
      <w:r>
        <w:rPr>
          <w:rFonts w:hint="eastAsia" w:ascii="宋体" w:hAnsi="宋体" w:eastAsia="宋体" w:cs="宋体"/>
          <w:b w:val="0"/>
          <w:bCs w:val="0"/>
          <w:sz w:val="24"/>
          <w:szCs w:val="24"/>
          <w:highlight w:val="none"/>
        </w:rPr>
        <w:t>每月组织进行患者及职工就餐满意度调查，并纳入考核，</w:t>
      </w:r>
      <w:r>
        <w:rPr>
          <w:rFonts w:hint="eastAsia" w:ascii="宋体" w:hAnsi="宋体" w:eastAsia="宋体" w:cs="宋体"/>
          <w:b w:val="0"/>
          <w:bCs w:val="0"/>
          <w:sz w:val="24"/>
          <w:szCs w:val="24"/>
          <w:highlight w:val="none"/>
          <w:lang w:eastAsia="zh-CN"/>
        </w:rPr>
        <w:t>满意度调查表见附件</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满意度</w:t>
      </w:r>
      <w:r>
        <w:rPr>
          <w:rFonts w:hint="eastAsia" w:ascii="宋体" w:hAnsi="宋体" w:eastAsia="宋体" w:cs="宋体"/>
          <w:b w:val="0"/>
          <w:bCs w:val="0"/>
          <w:sz w:val="24"/>
          <w:szCs w:val="24"/>
          <w:highlight w:val="none"/>
          <w:lang w:eastAsia="zh-CN"/>
        </w:rPr>
        <w:t>调查表超过</w:t>
      </w:r>
      <w:r>
        <w:rPr>
          <w:rFonts w:hint="eastAsia" w:ascii="宋体" w:hAnsi="宋体" w:eastAsia="宋体" w:cs="宋体"/>
          <w:b w:val="0"/>
          <w:bCs w:val="0"/>
          <w:sz w:val="24"/>
          <w:szCs w:val="24"/>
          <w:highlight w:val="none"/>
          <w:lang w:val="en-US" w:eastAsia="zh-CN"/>
        </w:rPr>
        <w:t>3条得到不满意或非常不满意评价则为不合格</w:t>
      </w:r>
      <w:r>
        <w:rPr>
          <w:rFonts w:hint="eastAsia" w:ascii="宋体" w:hAnsi="宋体" w:eastAsia="宋体" w:cs="宋体"/>
          <w:b w:val="0"/>
          <w:bCs w:val="0"/>
          <w:sz w:val="24"/>
          <w:szCs w:val="24"/>
          <w:highlight w:val="none"/>
        </w:rPr>
        <w:t>，采购</w:t>
      </w:r>
      <w:r>
        <w:rPr>
          <w:rFonts w:hint="eastAsia" w:ascii="宋体" w:hAnsi="宋体" w:eastAsia="宋体" w:cs="宋体"/>
          <w:b w:val="0"/>
          <w:bCs w:val="0"/>
          <w:sz w:val="24"/>
          <w:szCs w:val="24"/>
          <w:highlight w:val="none"/>
          <w:lang w:val="en-US" w:eastAsia="zh-CN"/>
        </w:rPr>
        <w:t>人</w:t>
      </w:r>
      <w:r>
        <w:rPr>
          <w:rFonts w:hint="eastAsia" w:ascii="宋体" w:hAnsi="宋体" w:eastAsia="宋体" w:cs="宋体"/>
          <w:b w:val="0"/>
          <w:bCs w:val="0"/>
          <w:sz w:val="24"/>
          <w:szCs w:val="24"/>
          <w:highlight w:val="none"/>
        </w:rPr>
        <w:t>每次有权扣除</w:t>
      </w:r>
      <w:r>
        <w:rPr>
          <w:rFonts w:hint="eastAsia" w:ascii="宋体" w:hAnsi="宋体" w:eastAsia="宋体" w:cs="宋体"/>
          <w:b w:val="0"/>
          <w:bCs w:val="0"/>
          <w:sz w:val="24"/>
          <w:szCs w:val="24"/>
          <w:highlight w:val="none"/>
          <w:lang w:val="en-US" w:eastAsia="zh-CN"/>
        </w:rPr>
        <w:t>10000元</w:t>
      </w:r>
      <w:r>
        <w:rPr>
          <w:rFonts w:hint="eastAsia" w:ascii="宋体" w:hAnsi="宋体" w:eastAsia="宋体" w:cs="宋体"/>
          <w:b w:val="0"/>
          <w:bCs w:val="0"/>
          <w:sz w:val="24"/>
          <w:szCs w:val="24"/>
          <w:highlight w:val="none"/>
        </w:rPr>
        <w:t>质保金</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考核结果累计3次不足80分</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考核结果低于60分</w:t>
      </w:r>
      <w:r>
        <w:rPr>
          <w:rFonts w:hint="eastAsia" w:ascii="宋体" w:hAnsi="宋体" w:eastAsia="宋体" w:cs="宋体"/>
          <w:b w:val="0"/>
          <w:bCs w:val="0"/>
          <w:sz w:val="24"/>
          <w:szCs w:val="24"/>
          <w:highlight w:val="none"/>
          <w:lang w:eastAsia="zh-CN"/>
        </w:rPr>
        <w:t>或满意度调查结果累计3次不合格，</w:t>
      </w:r>
      <w:r>
        <w:rPr>
          <w:rFonts w:hint="eastAsia" w:ascii="宋体" w:hAnsi="宋体" w:eastAsia="宋体" w:cs="宋体"/>
          <w:b w:val="0"/>
          <w:bCs w:val="0"/>
          <w:sz w:val="24"/>
          <w:szCs w:val="24"/>
          <w:highlight w:val="none"/>
        </w:rPr>
        <w:t>采购</w:t>
      </w:r>
      <w:r>
        <w:rPr>
          <w:rFonts w:hint="eastAsia" w:ascii="宋体" w:hAnsi="宋体" w:eastAsia="宋体" w:cs="宋体"/>
          <w:b w:val="0"/>
          <w:bCs w:val="0"/>
          <w:sz w:val="24"/>
          <w:szCs w:val="24"/>
          <w:highlight w:val="none"/>
          <w:lang w:val="en-US" w:eastAsia="zh-CN"/>
        </w:rPr>
        <w:t>人</w:t>
      </w:r>
      <w:r>
        <w:rPr>
          <w:rFonts w:hint="eastAsia" w:ascii="宋体" w:hAnsi="宋体" w:eastAsia="宋体" w:cs="宋体"/>
          <w:b w:val="0"/>
          <w:bCs w:val="0"/>
          <w:sz w:val="24"/>
          <w:szCs w:val="24"/>
          <w:highlight w:val="none"/>
          <w:lang w:eastAsia="zh-CN"/>
        </w:rPr>
        <w:t>有权解除合同</w:t>
      </w:r>
      <w:r>
        <w:rPr>
          <w:rFonts w:hint="eastAsia" w:ascii="宋体" w:hAnsi="宋体" w:eastAsia="宋体" w:cs="宋体"/>
          <w:b w:val="0"/>
          <w:bCs w:val="0"/>
          <w:sz w:val="24"/>
          <w:szCs w:val="24"/>
          <w:highlight w:val="none"/>
        </w:rPr>
        <w:t>并有权追偿</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因工作不到位造成的经济损害及法律责任。</w:t>
      </w:r>
      <w:r>
        <w:rPr>
          <w:rFonts w:hint="eastAsia" w:ascii="宋体" w:hAnsi="宋体" w:eastAsia="宋体" w:cs="宋体"/>
          <w:b w:val="0"/>
          <w:bCs w:val="0"/>
          <w:sz w:val="24"/>
          <w:szCs w:val="24"/>
          <w:highlight w:val="none"/>
          <w:lang w:eastAsia="zh-CN"/>
        </w:rPr>
        <w:t>质保</w:t>
      </w:r>
      <w:r>
        <w:rPr>
          <w:rFonts w:hint="eastAsia" w:ascii="宋体" w:hAnsi="宋体" w:eastAsia="宋体" w:cs="宋体"/>
          <w:b w:val="0"/>
          <w:bCs w:val="0"/>
          <w:sz w:val="24"/>
          <w:szCs w:val="24"/>
          <w:highlight w:val="none"/>
        </w:rPr>
        <w:t>金扣除后，</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供应商须15日内补足保证金。如</w:t>
      </w:r>
      <w:r>
        <w:rPr>
          <w:rFonts w:hint="eastAsia" w:ascii="宋体" w:hAnsi="宋体" w:eastAsia="宋体" w:cs="宋体"/>
          <w:b w:val="0"/>
          <w:bCs w:val="0"/>
          <w:sz w:val="24"/>
          <w:szCs w:val="24"/>
          <w:highlight w:val="none"/>
          <w:lang w:eastAsia="zh-CN"/>
        </w:rPr>
        <w:t>质保</w:t>
      </w:r>
      <w:r>
        <w:rPr>
          <w:rFonts w:hint="eastAsia" w:ascii="宋体" w:hAnsi="宋体" w:eastAsia="宋体" w:cs="宋体"/>
          <w:b w:val="0"/>
          <w:bCs w:val="0"/>
          <w:sz w:val="24"/>
          <w:szCs w:val="24"/>
          <w:highlight w:val="none"/>
        </w:rPr>
        <w:t>金不足以弥补经济损失的，则</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供应商有义务按实际损失进行赔偿。</w:t>
      </w:r>
    </w:p>
    <w:p w14:paraId="595E4E0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21.</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供应商必须保证全年不间断地按照双方约定时间（包括国家法定节假日期间）提供食堂供餐服务。</w:t>
      </w:r>
    </w:p>
    <w:p w14:paraId="667DD14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22.</w:t>
      </w:r>
      <w:r>
        <w:rPr>
          <w:rFonts w:hint="eastAsia" w:ascii="宋体" w:hAnsi="宋体" w:eastAsia="宋体" w:cs="宋体"/>
          <w:b w:val="0"/>
          <w:bCs w:val="0"/>
          <w:sz w:val="24"/>
          <w:szCs w:val="24"/>
          <w:highlight w:val="none"/>
          <w:lang w:val="en-US" w:eastAsia="zh-CN"/>
        </w:rPr>
        <w:t>成交供应商需</w:t>
      </w:r>
      <w:r>
        <w:rPr>
          <w:rFonts w:hint="eastAsia" w:ascii="宋体" w:hAnsi="宋体" w:eastAsia="宋体" w:cs="宋体"/>
          <w:b w:val="0"/>
          <w:bCs w:val="0"/>
          <w:sz w:val="24"/>
          <w:szCs w:val="24"/>
          <w:highlight w:val="none"/>
        </w:rPr>
        <w:t>在有资质的</w:t>
      </w:r>
      <w:r>
        <w:rPr>
          <w:rFonts w:hint="eastAsia" w:ascii="宋体" w:hAnsi="宋体" w:eastAsia="宋体" w:cs="宋体"/>
          <w:b w:val="0"/>
          <w:bCs w:val="0"/>
          <w:sz w:val="24"/>
          <w:szCs w:val="24"/>
          <w:highlight w:val="none"/>
          <w:lang w:val="en-US" w:eastAsia="zh-CN"/>
        </w:rPr>
        <w:t>原材料</w:t>
      </w:r>
      <w:r>
        <w:rPr>
          <w:rFonts w:hint="eastAsia" w:ascii="宋体" w:hAnsi="宋体" w:eastAsia="宋体" w:cs="宋体"/>
          <w:b w:val="0"/>
          <w:bCs w:val="0"/>
          <w:sz w:val="24"/>
          <w:szCs w:val="24"/>
          <w:highlight w:val="none"/>
        </w:rPr>
        <w:t>供货商处进货并保存好进货单据，对所有原材料（所有原材料必须保证合格新鲜）自行采购、加工、自制面点，食品现做现卖。发现售卖有腐烂、变质的食品，并经双方证实后，</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有权扣除当餐的全部费用及按实际情况给予</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10倍的经济赔偿。若发生不良后果，承担一切经济及法律责任。</w:t>
      </w:r>
    </w:p>
    <w:p w14:paraId="556D96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23.</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供应商在承包期间不得转包，否则</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有权随时终止合同，并扣罚违约保证金，并采取一切措施维护</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rPr>
        <w:t>利益。</w:t>
      </w:r>
    </w:p>
    <w:p w14:paraId="3848AE5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24.</w:t>
      </w:r>
      <w:r>
        <w:rPr>
          <w:rFonts w:hint="eastAsia" w:ascii="宋体" w:hAnsi="宋体" w:eastAsia="宋体" w:cs="宋体"/>
          <w:b w:val="0"/>
          <w:bCs w:val="0"/>
          <w:sz w:val="24"/>
          <w:szCs w:val="24"/>
          <w:highlight w:val="none"/>
          <w:lang w:eastAsia="zh-CN"/>
        </w:rPr>
        <w:t>采购人</w:t>
      </w:r>
      <w:r>
        <w:rPr>
          <w:rFonts w:hint="eastAsia" w:ascii="宋体" w:hAnsi="宋体" w:eastAsia="宋体" w:cs="宋体"/>
          <w:b w:val="0"/>
          <w:bCs w:val="0"/>
          <w:sz w:val="24"/>
          <w:szCs w:val="24"/>
          <w:highlight w:val="none"/>
        </w:rPr>
        <w:t>有权对供应商已有项目进行现场考察。</w:t>
      </w:r>
    </w:p>
    <w:p w14:paraId="0A2D9A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25.</w:t>
      </w:r>
      <w:r>
        <w:rPr>
          <w:rFonts w:hint="eastAsia" w:ascii="宋体" w:hAnsi="宋体" w:eastAsia="宋体" w:cs="宋体"/>
          <w:b w:val="0"/>
          <w:bCs w:val="0"/>
          <w:sz w:val="24"/>
          <w:szCs w:val="24"/>
          <w:highlight w:val="none"/>
        </w:rPr>
        <w:t>按照要求，预留采购贫困地区农副产品比例，按要求在贫困地区农副产品网络销售平台完成。</w:t>
      </w:r>
      <w:r>
        <w:rPr>
          <w:rFonts w:hint="eastAsia" w:ascii="宋体" w:hAnsi="宋体" w:eastAsia="宋体" w:cs="宋体"/>
          <w:b w:val="0"/>
          <w:bCs w:val="0"/>
          <w:sz w:val="24"/>
          <w:szCs w:val="24"/>
          <w:highlight w:val="none"/>
          <w:lang w:val="en-US" w:eastAsia="zh-CN"/>
        </w:rPr>
        <w:t>响应文件中</w:t>
      </w:r>
      <w:r>
        <w:rPr>
          <w:rFonts w:hint="eastAsia" w:ascii="宋体" w:hAnsi="宋体" w:eastAsia="宋体" w:cs="宋体"/>
          <w:b w:val="0"/>
          <w:bCs w:val="0"/>
          <w:sz w:val="24"/>
          <w:szCs w:val="24"/>
          <w:highlight w:val="none"/>
        </w:rPr>
        <w:t>提供承诺书。</w:t>
      </w:r>
    </w:p>
    <w:p w14:paraId="6C8444C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26.</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供应商每季度根据抄表数支付</w:t>
      </w:r>
      <w:r>
        <w:rPr>
          <w:rFonts w:hint="eastAsia" w:ascii="宋体" w:hAnsi="宋体" w:eastAsia="宋体" w:cs="宋体"/>
          <w:b w:val="0"/>
          <w:bCs w:val="0"/>
          <w:sz w:val="24"/>
          <w:szCs w:val="24"/>
          <w:highlight w:val="none"/>
          <w:lang w:eastAsia="zh-CN"/>
        </w:rPr>
        <w:t>采购人</w:t>
      </w:r>
      <w:r>
        <w:rPr>
          <w:rFonts w:hint="eastAsia" w:ascii="宋体" w:hAnsi="宋体" w:eastAsia="宋体" w:cs="宋体"/>
          <w:b w:val="0"/>
          <w:bCs w:val="0"/>
          <w:sz w:val="24"/>
          <w:szCs w:val="24"/>
          <w:highlight w:val="none"/>
        </w:rPr>
        <w:t>水、电费用（单价依据发改委等相关部门确定），燃气费用需</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持卡单独进行缴纳。</w:t>
      </w:r>
    </w:p>
    <w:p w14:paraId="683EFA6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27.</w:t>
      </w:r>
      <w:r>
        <w:rPr>
          <w:rFonts w:hint="eastAsia" w:ascii="宋体" w:hAnsi="宋体" w:eastAsia="宋体" w:cs="宋体"/>
          <w:b w:val="0"/>
          <w:bCs w:val="0"/>
          <w:sz w:val="24"/>
          <w:szCs w:val="24"/>
          <w:highlight w:val="none"/>
          <w:lang w:eastAsia="zh-CN"/>
        </w:rPr>
        <w:t>厨余垃圾处置费由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lang w:eastAsia="zh-CN"/>
        </w:rPr>
        <w:t>一次性支付（具体金额以滨海新区城管委核算后与</w:t>
      </w:r>
      <w:r>
        <w:rPr>
          <w:rFonts w:hint="eastAsia" w:ascii="宋体" w:hAnsi="宋体" w:eastAsia="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eastAsia="zh-CN"/>
        </w:rPr>
        <w:t>签订协议中的金额为准），由采购人代缴代付。</w:t>
      </w:r>
    </w:p>
    <w:p w14:paraId="56FE07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28.</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供应商应按照相关标准，</w:t>
      </w:r>
      <w:r>
        <w:rPr>
          <w:rFonts w:hint="eastAsia" w:ascii="宋体" w:hAnsi="宋体" w:eastAsia="宋体" w:cs="宋体"/>
          <w:b w:val="0"/>
          <w:bCs w:val="0"/>
          <w:sz w:val="24"/>
          <w:szCs w:val="24"/>
          <w:highlight w:val="none"/>
          <w:lang w:val="en-US" w:eastAsia="zh-CN"/>
        </w:rPr>
        <w:t>每月</w:t>
      </w:r>
      <w:r>
        <w:rPr>
          <w:rFonts w:hint="eastAsia" w:ascii="宋体" w:hAnsi="宋体" w:eastAsia="宋体" w:cs="宋体"/>
          <w:b w:val="0"/>
          <w:bCs w:val="0"/>
          <w:sz w:val="24"/>
          <w:szCs w:val="24"/>
          <w:highlight w:val="none"/>
        </w:rPr>
        <w:t>对</w:t>
      </w:r>
      <w:r>
        <w:rPr>
          <w:rFonts w:hint="eastAsia" w:ascii="宋体" w:hAnsi="宋体" w:eastAsia="宋体" w:cs="宋体"/>
          <w:b w:val="0"/>
          <w:bCs w:val="0"/>
          <w:sz w:val="24"/>
          <w:szCs w:val="24"/>
          <w:highlight w:val="none"/>
          <w:lang w:val="en-US" w:eastAsia="zh-CN"/>
        </w:rPr>
        <w:t>食堂内全部</w:t>
      </w:r>
      <w:r>
        <w:rPr>
          <w:rFonts w:hint="eastAsia" w:ascii="宋体" w:hAnsi="宋体" w:eastAsia="宋体" w:cs="宋体"/>
          <w:b w:val="0"/>
          <w:bCs w:val="0"/>
          <w:sz w:val="24"/>
          <w:szCs w:val="24"/>
          <w:highlight w:val="none"/>
        </w:rPr>
        <w:t>排烟管道进行清洗，</w:t>
      </w:r>
      <w:r>
        <w:rPr>
          <w:rFonts w:hint="eastAsia" w:ascii="宋体" w:hAnsi="宋体" w:eastAsia="宋体" w:cs="宋体"/>
          <w:b w:val="0"/>
          <w:bCs w:val="0"/>
          <w:sz w:val="24"/>
          <w:szCs w:val="24"/>
          <w:highlight w:val="none"/>
          <w:lang w:val="en-US" w:eastAsia="zh-CN"/>
        </w:rPr>
        <w:t>取得清洗报告</w:t>
      </w:r>
      <w:r>
        <w:rPr>
          <w:rFonts w:hint="eastAsia" w:ascii="宋体" w:hAnsi="宋体" w:eastAsia="宋体" w:cs="宋体"/>
          <w:b w:val="0"/>
          <w:bCs w:val="0"/>
          <w:sz w:val="24"/>
          <w:szCs w:val="24"/>
          <w:highlight w:val="none"/>
        </w:rPr>
        <w:t>并确保达到环保要求</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相应费用由成交供应商承担</w:t>
      </w:r>
      <w:r>
        <w:rPr>
          <w:rFonts w:hint="eastAsia" w:ascii="宋体" w:hAnsi="宋体" w:eastAsia="宋体" w:cs="宋体"/>
          <w:b w:val="0"/>
          <w:bCs w:val="0"/>
          <w:sz w:val="24"/>
          <w:szCs w:val="24"/>
          <w:highlight w:val="none"/>
        </w:rPr>
        <w:t>。</w:t>
      </w:r>
    </w:p>
    <w:p w14:paraId="0A21000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29.</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供应商应定期对隔油池进行清理。并按照要求对排污提升泵等设备进行定期维护、维修及保养。确保设备正常运转，产生费用由</w:t>
      </w:r>
      <w:r>
        <w:rPr>
          <w:rFonts w:hint="eastAsia" w:ascii="宋体" w:hAnsi="宋体" w:eastAsia="宋体" w:cs="宋体"/>
          <w:b w:val="0"/>
          <w:bCs w:val="0"/>
          <w:sz w:val="24"/>
          <w:szCs w:val="24"/>
          <w:highlight w:val="none"/>
          <w:lang w:val="en-US" w:eastAsia="zh-CN"/>
        </w:rPr>
        <w:t>成交供应商</w:t>
      </w:r>
      <w:r>
        <w:rPr>
          <w:rFonts w:hint="eastAsia" w:ascii="宋体" w:hAnsi="宋体" w:eastAsia="宋体" w:cs="宋体"/>
          <w:b w:val="0"/>
          <w:bCs w:val="0"/>
          <w:sz w:val="24"/>
          <w:szCs w:val="24"/>
          <w:highlight w:val="none"/>
        </w:rPr>
        <w:t>承担。</w:t>
      </w:r>
    </w:p>
    <w:p w14:paraId="29E65CF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30.</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供应商应定期对厨房设备灭火装置进行检验检测，并</w:t>
      </w:r>
      <w:r>
        <w:rPr>
          <w:rFonts w:hint="eastAsia" w:ascii="宋体" w:hAnsi="宋体" w:eastAsia="宋体" w:cs="宋体"/>
          <w:b w:val="0"/>
          <w:bCs w:val="0"/>
          <w:sz w:val="24"/>
          <w:szCs w:val="24"/>
          <w:highlight w:val="none"/>
          <w:lang w:val="en-US" w:eastAsia="zh-CN"/>
        </w:rPr>
        <w:t>由具备相应资质的检测机构</w:t>
      </w:r>
      <w:r>
        <w:rPr>
          <w:rFonts w:hint="eastAsia" w:ascii="宋体" w:hAnsi="宋体" w:eastAsia="宋体" w:cs="宋体"/>
          <w:b w:val="0"/>
          <w:bCs w:val="0"/>
          <w:sz w:val="24"/>
          <w:szCs w:val="24"/>
          <w:highlight w:val="none"/>
        </w:rPr>
        <w:t>出具相关报告，报相关科室备案。产生费用由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供应商承担。</w:t>
      </w:r>
    </w:p>
    <w:p w14:paraId="7533C9B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31.</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供应商应定期对</w:t>
      </w:r>
      <w:r>
        <w:rPr>
          <w:rFonts w:hint="eastAsia" w:ascii="宋体" w:hAnsi="宋体" w:eastAsia="宋体" w:cs="宋体"/>
          <w:b w:val="0"/>
          <w:bCs w:val="0"/>
          <w:sz w:val="24"/>
          <w:szCs w:val="24"/>
          <w:highlight w:val="none"/>
          <w:lang w:eastAsia="zh-CN"/>
        </w:rPr>
        <w:t>食堂内的燃气报警器和相关探头定期</w:t>
      </w:r>
      <w:r>
        <w:rPr>
          <w:rFonts w:hint="eastAsia" w:ascii="宋体" w:hAnsi="宋体" w:eastAsia="宋体" w:cs="宋体"/>
          <w:b w:val="0"/>
          <w:bCs w:val="0"/>
          <w:sz w:val="24"/>
          <w:szCs w:val="24"/>
          <w:highlight w:val="none"/>
        </w:rPr>
        <w:t>进行检验检测</w:t>
      </w:r>
      <w:r>
        <w:rPr>
          <w:rFonts w:hint="eastAsia" w:ascii="宋体" w:hAnsi="宋体" w:eastAsia="宋体" w:cs="宋体"/>
          <w:b w:val="0"/>
          <w:bCs w:val="0"/>
          <w:sz w:val="24"/>
          <w:szCs w:val="24"/>
          <w:highlight w:val="none"/>
          <w:lang w:eastAsia="zh-CN"/>
        </w:rPr>
        <w:t>、维护、更换，</w:t>
      </w:r>
      <w:r>
        <w:rPr>
          <w:rFonts w:hint="eastAsia" w:ascii="宋体" w:hAnsi="宋体" w:eastAsia="宋体" w:cs="宋体"/>
          <w:b w:val="0"/>
          <w:bCs w:val="0"/>
          <w:sz w:val="24"/>
          <w:szCs w:val="24"/>
          <w:highlight w:val="none"/>
        </w:rPr>
        <w:t>并</w:t>
      </w:r>
      <w:r>
        <w:rPr>
          <w:rFonts w:hint="eastAsia" w:ascii="宋体" w:hAnsi="宋体" w:eastAsia="宋体" w:cs="宋体"/>
          <w:b w:val="0"/>
          <w:bCs w:val="0"/>
          <w:sz w:val="24"/>
          <w:szCs w:val="24"/>
          <w:highlight w:val="none"/>
          <w:lang w:val="en-US" w:eastAsia="zh-CN"/>
        </w:rPr>
        <w:t>由具备相应资质的检测机构</w:t>
      </w:r>
      <w:r>
        <w:rPr>
          <w:rFonts w:hint="eastAsia" w:ascii="宋体" w:hAnsi="宋体" w:eastAsia="宋体" w:cs="宋体"/>
          <w:b w:val="0"/>
          <w:bCs w:val="0"/>
          <w:sz w:val="24"/>
          <w:szCs w:val="24"/>
          <w:highlight w:val="none"/>
        </w:rPr>
        <w:t>出具相关报告。产生费用由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供应商承担。</w:t>
      </w:r>
    </w:p>
    <w:p w14:paraId="2A67F10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32.</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供应商应对</w:t>
      </w:r>
      <w:r>
        <w:rPr>
          <w:rFonts w:hint="eastAsia" w:ascii="宋体" w:hAnsi="宋体" w:eastAsia="宋体" w:cs="宋体"/>
          <w:b w:val="0"/>
          <w:bCs w:val="0"/>
          <w:sz w:val="24"/>
          <w:szCs w:val="24"/>
          <w:highlight w:val="none"/>
          <w:lang w:eastAsia="zh-CN"/>
        </w:rPr>
        <w:t>采购人</w:t>
      </w:r>
      <w:r>
        <w:rPr>
          <w:rFonts w:hint="eastAsia" w:ascii="宋体" w:hAnsi="宋体" w:eastAsia="宋体" w:cs="宋体"/>
          <w:b w:val="0"/>
          <w:bCs w:val="0"/>
          <w:sz w:val="24"/>
          <w:szCs w:val="24"/>
          <w:highlight w:val="none"/>
        </w:rPr>
        <w:t>提供所有设施设备进行定期维护、维修及保养，确保设施设备正常运转。产生费用由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供应商承担。</w:t>
      </w:r>
    </w:p>
    <w:p w14:paraId="58728C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33.</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供应商经营期间如出现食品安全问题，由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供应商负全部责任</w:t>
      </w:r>
      <w:r>
        <w:rPr>
          <w:rFonts w:hint="eastAsia" w:ascii="宋体" w:hAnsi="宋体" w:eastAsia="宋体" w:cs="宋体"/>
          <w:b w:val="0"/>
          <w:bCs w:val="0"/>
          <w:sz w:val="24"/>
          <w:szCs w:val="24"/>
          <w:highlight w:val="none"/>
          <w:lang w:val="en-US" w:eastAsia="zh-CN"/>
        </w:rPr>
        <w:t>并承担相应损失</w:t>
      </w:r>
      <w:r>
        <w:rPr>
          <w:rFonts w:hint="eastAsia" w:ascii="宋体" w:hAnsi="宋体" w:eastAsia="宋体" w:cs="宋体"/>
          <w:b w:val="0"/>
          <w:bCs w:val="0"/>
          <w:sz w:val="24"/>
          <w:szCs w:val="24"/>
          <w:highlight w:val="none"/>
        </w:rPr>
        <w:t>。</w:t>
      </w:r>
    </w:p>
    <w:p w14:paraId="09BB2A9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34.</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供应商在履行</w:t>
      </w:r>
      <w:r>
        <w:rPr>
          <w:rFonts w:hint="eastAsia" w:ascii="宋体" w:hAnsi="宋体" w:eastAsia="宋体" w:cs="宋体"/>
          <w:b w:val="0"/>
          <w:bCs w:val="0"/>
          <w:sz w:val="24"/>
          <w:szCs w:val="24"/>
          <w:highlight w:val="none"/>
          <w:lang w:val="en-US" w:eastAsia="zh-CN"/>
        </w:rPr>
        <w:t>服务</w:t>
      </w:r>
      <w:r>
        <w:rPr>
          <w:rFonts w:hint="eastAsia" w:ascii="宋体" w:hAnsi="宋体" w:eastAsia="宋体" w:cs="宋体"/>
          <w:b w:val="0"/>
          <w:bCs w:val="0"/>
          <w:sz w:val="24"/>
          <w:szCs w:val="24"/>
          <w:highlight w:val="none"/>
        </w:rPr>
        <w:t>期间，由于违反安全生产制度、工艺流程、操作规程或操作人员操作不当致使发生安全事故，造成一切后果由供应商自行承担，均与采购人无关。同时给采购方人员人身造成伤害的，由</w:t>
      </w:r>
      <w:r>
        <w:rPr>
          <w:rFonts w:hint="eastAsia" w:ascii="宋体" w:hAnsi="宋体" w:eastAsia="宋体" w:cs="宋体"/>
          <w:b w:val="0"/>
          <w:bCs w:val="0"/>
          <w:sz w:val="24"/>
          <w:szCs w:val="24"/>
          <w:highlight w:val="none"/>
          <w:lang w:val="en-US" w:eastAsia="zh-CN"/>
        </w:rPr>
        <w:t>成交</w:t>
      </w:r>
      <w:r>
        <w:rPr>
          <w:rFonts w:hint="eastAsia" w:ascii="宋体" w:hAnsi="宋体" w:eastAsia="宋体" w:cs="宋体"/>
          <w:b w:val="0"/>
          <w:bCs w:val="0"/>
          <w:sz w:val="24"/>
          <w:szCs w:val="24"/>
          <w:highlight w:val="none"/>
        </w:rPr>
        <w:t>供应商自行负责。</w:t>
      </w:r>
    </w:p>
    <w:p w14:paraId="7412DD1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五、投标书必须列明项目</w:t>
      </w:r>
    </w:p>
    <w:p w14:paraId="585073AA">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、有劳动资格证书（厨师证（相应级别）、营养师证等），复印件加盖公章。</w:t>
      </w:r>
    </w:p>
    <w:p w14:paraId="10649168">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、管理制度：包含并不仅限于《卫生管理制度》、《岗位职责》、《食品留样制度》、《采购制度》、《库房管理制度》、服务规范等,提供全部相关制度，并加盖公章。</w:t>
      </w:r>
    </w:p>
    <w:p w14:paraId="66535500">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、提供一周菜谱，小炒菜谱，病人餐菜谱等，菜样品种越多越好。加盖公章</w:t>
      </w:r>
      <w:r>
        <w:rPr>
          <w:rFonts w:hint="eastAsia" w:ascii="宋体" w:hAnsi="宋体" w:eastAsia="宋体" w:cs="宋体"/>
          <w:b w:val="0"/>
          <w:bCs w:val="0"/>
          <w:sz w:val="24"/>
          <w:szCs w:val="24"/>
          <w:highlight w:val="none"/>
          <w:lang w:val="en-US" w:eastAsia="zh-CN"/>
        </w:rPr>
        <w:t>附在响应文件</w:t>
      </w:r>
      <w:r>
        <w:rPr>
          <w:rFonts w:hint="eastAsia" w:ascii="宋体" w:hAnsi="宋体" w:eastAsia="宋体" w:cs="宋体"/>
          <w:b w:val="0"/>
          <w:bCs w:val="0"/>
          <w:sz w:val="24"/>
          <w:szCs w:val="24"/>
          <w:highlight w:val="none"/>
        </w:rPr>
        <w:t>中。</w:t>
      </w:r>
    </w:p>
    <w:p w14:paraId="06E98B11">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、对于未售出食品及留样食品的处置。</w:t>
      </w:r>
    </w:p>
    <w:p w14:paraId="463695BD">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、价格（以此搭配为例）：早餐一种主食+一个鸡蛋+</w:t>
      </w:r>
      <w:r>
        <w:rPr>
          <w:rFonts w:hint="eastAsia" w:ascii="宋体" w:hAnsi="宋体" w:eastAsia="宋体" w:cs="宋体"/>
          <w:b w:val="0"/>
          <w:bCs w:val="0"/>
          <w:sz w:val="24"/>
          <w:szCs w:val="24"/>
          <w:highlight w:val="none"/>
          <w:lang w:eastAsia="zh-CN"/>
        </w:rPr>
        <w:t>一份咸菜</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一种粥品，午餐</w:t>
      </w:r>
      <w:r>
        <w:rPr>
          <w:rFonts w:hint="eastAsia" w:ascii="宋体" w:hAnsi="宋体" w:eastAsia="宋体" w:cs="宋体"/>
          <w:b w:val="0"/>
          <w:bCs w:val="0"/>
          <w:sz w:val="24"/>
          <w:szCs w:val="24"/>
          <w:highlight w:val="none"/>
          <w:lang w:eastAsia="zh-CN"/>
        </w:rPr>
        <w:t>一主荤一次荤</w:t>
      </w:r>
      <w:r>
        <w:rPr>
          <w:rFonts w:hint="eastAsia" w:ascii="宋体" w:hAnsi="宋体" w:eastAsia="宋体" w:cs="宋体"/>
          <w:b w:val="0"/>
          <w:bCs w:val="0"/>
          <w:sz w:val="24"/>
          <w:szCs w:val="24"/>
          <w:highlight w:val="none"/>
        </w:rPr>
        <w:t>一素+一份</w:t>
      </w:r>
      <w:r>
        <w:rPr>
          <w:rFonts w:hint="eastAsia" w:ascii="宋体" w:hAnsi="宋体" w:eastAsia="宋体" w:cs="宋体"/>
          <w:b w:val="0"/>
          <w:bCs w:val="0"/>
          <w:sz w:val="24"/>
          <w:szCs w:val="24"/>
          <w:highlight w:val="none"/>
          <w:lang w:eastAsia="zh-CN"/>
        </w:rPr>
        <w:t>主食</w:t>
      </w:r>
      <w:r>
        <w:rPr>
          <w:rFonts w:hint="eastAsia" w:ascii="宋体" w:hAnsi="宋体" w:eastAsia="宋体" w:cs="宋体"/>
          <w:b w:val="0"/>
          <w:bCs w:val="0"/>
          <w:sz w:val="24"/>
          <w:szCs w:val="24"/>
          <w:highlight w:val="none"/>
          <w:lang w:val="en-US" w:eastAsia="zh-CN"/>
        </w:rPr>
        <w:t>+一种粥/汤</w:t>
      </w:r>
      <w:r>
        <w:rPr>
          <w:rFonts w:hint="eastAsia" w:ascii="宋体" w:hAnsi="宋体" w:eastAsia="宋体" w:cs="宋体"/>
          <w:b w:val="0"/>
          <w:bCs w:val="0"/>
          <w:sz w:val="24"/>
          <w:szCs w:val="24"/>
          <w:highlight w:val="none"/>
        </w:rPr>
        <w:t>，晚餐</w:t>
      </w:r>
      <w:r>
        <w:rPr>
          <w:rFonts w:hint="eastAsia" w:ascii="宋体" w:hAnsi="宋体" w:eastAsia="宋体" w:cs="宋体"/>
          <w:b w:val="0"/>
          <w:bCs w:val="0"/>
          <w:sz w:val="24"/>
          <w:szCs w:val="24"/>
          <w:highlight w:val="none"/>
          <w:lang w:eastAsia="zh-CN"/>
        </w:rPr>
        <w:t>一次荤一素</w:t>
      </w:r>
      <w:r>
        <w:rPr>
          <w:rFonts w:hint="eastAsia" w:ascii="宋体" w:hAnsi="宋体" w:eastAsia="宋体" w:cs="宋体"/>
          <w:b w:val="0"/>
          <w:bCs w:val="0"/>
          <w:sz w:val="24"/>
          <w:szCs w:val="24"/>
          <w:highlight w:val="none"/>
        </w:rPr>
        <w:t>+一份</w:t>
      </w:r>
      <w:r>
        <w:rPr>
          <w:rFonts w:hint="eastAsia" w:ascii="宋体" w:hAnsi="宋体" w:eastAsia="宋体" w:cs="宋体"/>
          <w:b w:val="0"/>
          <w:bCs w:val="0"/>
          <w:sz w:val="24"/>
          <w:szCs w:val="24"/>
          <w:highlight w:val="none"/>
          <w:lang w:eastAsia="zh-CN"/>
        </w:rPr>
        <w:t>主食</w:t>
      </w:r>
      <w:r>
        <w:rPr>
          <w:rFonts w:hint="eastAsia" w:ascii="宋体" w:hAnsi="宋体" w:eastAsia="宋体" w:cs="宋体"/>
          <w:b w:val="0"/>
          <w:bCs w:val="0"/>
          <w:sz w:val="24"/>
          <w:szCs w:val="24"/>
          <w:highlight w:val="none"/>
          <w:lang w:val="en-US" w:eastAsia="zh-CN"/>
        </w:rPr>
        <w:t>+一种粥/汤</w:t>
      </w:r>
      <w:r>
        <w:rPr>
          <w:rFonts w:hint="eastAsia" w:ascii="宋体" w:hAnsi="宋体" w:eastAsia="宋体" w:cs="宋体"/>
          <w:b w:val="0"/>
          <w:bCs w:val="0"/>
          <w:sz w:val="24"/>
          <w:szCs w:val="24"/>
          <w:highlight w:val="none"/>
        </w:rPr>
        <w:t>。以上搭配为例，写出价格，</w:t>
      </w:r>
      <w:r>
        <w:rPr>
          <w:rFonts w:hint="eastAsia" w:ascii="宋体" w:hAnsi="宋体" w:eastAsia="宋体" w:cs="宋体"/>
          <w:b w:val="0"/>
          <w:bCs w:val="0"/>
          <w:sz w:val="24"/>
          <w:szCs w:val="24"/>
          <w:highlight w:val="none"/>
          <w:lang w:val="en-US" w:eastAsia="zh-CN"/>
        </w:rPr>
        <w:t>加盖公章附在响应文件中</w:t>
      </w:r>
      <w:r>
        <w:rPr>
          <w:rFonts w:hint="eastAsia" w:ascii="宋体" w:hAnsi="宋体" w:eastAsia="宋体" w:cs="宋体"/>
          <w:b w:val="0"/>
          <w:bCs w:val="0"/>
          <w:sz w:val="24"/>
          <w:szCs w:val="24"/>
          <w:highlight w:val="none"/>
        </w:rPr>
        <w:t>。</w:t>
      </w:r>
    </w:p>
    <w:p w14:paraId="7532193F">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、有正规进货渠道，定点供应，保证质量。如有</w:t>
      </w:r>
      <w:r>
        <w:rPr>
          <w:rFonts w:hint="eastAsia" w:ascii="宋体" w:hAnsi="宋体" w:eastAsia="宋体" w:cs="宋体"/>
          <w:b w:val="0"/>
          <w:bCs w:val="0"/>
          <w:sz w:val="24"/>
          <w:szCs w:val="24"/>
          <w:highlight w:val="none"/>
          <w:lang w:eastAsia="zh-CN"/>
        </w:rPr>
        <w:t>进货</w:t>
      </w:r>
      <w:r>
        <w:rPr>
          <w:rFonts w:hint="eastAsia" w:ascii="宋体" w:hAnsi="宋体" w:eastAsia="宋体" w:cs="宋体"/>
          <w:b w:val="0"/>
          <w:bCs w:val="0"/>
          <w:sz w:val="24"/>
          <w:szCs w:val="24"/>
          <w:highlight w:val="none"/>
        </w:rPr>
        <w:t>供应商证件复印件需提供，或提供购货渠道相关证明，均需加盖公章</w:t>
      </w:r>
      <w:r>
        <w:rPr>
          <w:rFonts w:hint="eastAsia" w:ascii="宋体" w:hAnsi="宋体" w:eastAsia="宋体" w:cs="宋体"/>
          <w:b w:val="0"/>
          <w:bCs w:val="0"/>
          <w:sz w:val="24"/>
          <w:szCs w:val="24"/>
          <w:highlight w:val="none"/>
          <w:lang w:val="en-US" w:eastAsia="zh-CN"/>
        </w:rPr>
        <w:t>附在响应文件中</w:t>
      </w:r>
      <w:r>
        <w:rPr>
          <w:rFonts w:hint="eastAsia" w:ascii="宋体" w:hAnsi="宋体" w:eastAsia="宋体" w:cs="宋体"/>
          <w:b w:val="0"/>
          <w:bCs w:val="0"/>
          <w:sz w:val="24"/>
          <w:szCs w:val="24"/>
          <w:highlight w:val="none"/>
        </w:rPr>
        <w:t>。</w:t>
      </w:r>
    </w:p>
    <w:p w14:paraId="5D90F4FB">
      <w:pPr>
        <w:keepNext w:val="0"/>
        <w:keepLines w:val="0"/>
        <w:pageBreakBefore w:val="0"/>
        <w:widowControl w:val="0"/>
        <w:kinsoku/>
        <w:wordWrap/>
        <w:overflowPunct/>
        <w:topLinePunct w:val="0"/>
        <w:autoSpaceDE/>
        <w:autoSpaceDN/>
        <w:bidi w:val="0"/>
        <w:adjustRightInd/>
        <w:snapToGrid w:val="0"/>
        <w:spacing w:line="360" w:lineRule="auto"/>
        <w:ind w:firstLine="449"/>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、经营方案</w:t>
      </w:r>
    </w:p>
    <w:p w14:paraId="2298FB8A">
      <w:pPr>
        <w:keepNext w:val="0"/>
        <w:keepLines w:val="0"/>
        <w:pageBreakBefore w:val="0"/>
        <w:widowControl w:val="0"/>
        <w:kinsoku/>
        <w:wordWrap/>
        <w:overflowPunct/>
        <w:topLinePunct w:val="0"/>
        <w:autoSpaceDE/>
        <w:autoSpaceDN/>
        <w:bidi w:val="0"/>
        <w:adjustRightInd/>
        <w:snapToGrid w:val="0"/>
        <w:spacing w:line="360" w:lineRule="auto"/>
        <w:ind w:firstLine="480"/>
        <w:jc w:val="both"/>
        <w:textAlignment w:val="auto"/>
        <w:rPr>
          <w:rFonts w:hint="eastAsia" w:ascii="宋体" w:hAnsi="宋体" w:cs="宋体"/>
          <w:kern w:val="2"/>
          <w:highlight w:val="none"/>
          <w:lang w:val="en-US" w:eastAsia="zh-CN"/>
        </w:rPr>
      </w:pPr>
      <w:r>
        <w:rPr>
          <w:rFonts w:hint="eastAsia" w:ascii="宋体" w:hAnsi="宋体" w:eastAsia="宋体" w:cs="宋体"/>
          <w:b w:val="0"/>
          <w:bCs w:val="0"/>
          <w:sz w:val="24"/>
          <w:szCs w:val="24"/>
          <w:highlight w:val="none"/>
        </w:rPr>
        <w:t>供应商出具的</w:t>
      </w:r>
      <w:r>
        <w:rPr>
          <w:rFonts w:hint="eastAsia" w:ascii="宋体" w:hAnsi="宋体" w:eastAsia="宋体" w:cs="宋体"/>
          <w:b w:val="0"/>
          <w:bCs w:val="0"/>
          <w:sz w:val="24"/>
          <w:szCs w:val="24"/>
          <w:highlight w:val="none"/>
          <w:lang w:val="en-US" w:eastAsia="zh-CN"/>
        </w:rPr>
        <w:t>经营</w:t>
      </w:r>
      <w:r>
        <w:rPr>
          <w:rFonts w:hint="eastAsia" w:ascii="宋体" w:hAnsi="宋体" w:eastAsia="宋体" w:cs="宋体"/>
          <w:b w:val="0"/>
          <w:bCs w:val="0"/>
          <w:sz w:val="24"/>
          <w:szCs w:val="24"/>
          <w:highlight w:val="none"/>
        </w:rPr>
        <w:t>方案</w:t>
      </w:r>
      <w:r>
        <w:rPr>
          <w:rFonts w:hint="eastAsia" w:ascii="宋体" w:hAnsi="宋体" w:eastAsia="宋体" w:cs="宋体"/>
          <w:b w:val="0"/>
          <w:bCs w:val="0"/>
          <w:sz w:val="24"/>
          <w:szCs w:val="24"/>
          <w:highlight w:val="none"/>
          <w:lang w:val="en-US" w:eastAsia="zh-CN"/>
        </w:rPr>
        <w:t>需</w:t>
      </w:r>
      <w:r>
        <w:rPr>
          <w:rFonts w:hint="eastAsia" w:ascii="宋体" w:hAnsi="宋体" w:eastAsia="宋体" w:cs="宋体"/>
          <w:b w:val="0"/>
          <w:bCs w:val="0"/>
          <w:sz w:val="24"/>
          <w:szCs w:val="24"/>
          <w:highlight w:val="none"/>
        </w:rPr>
        <w:t>体现（不限于）：本项目拟配置的主要管理人员及其余从业人员人员的名单，相应的资质证书、健康证明复印件；对</w:t>
      </w:r>
      <w:r>
        <w:rPr>
          <w:rFonts w:hint="eastAsia" w:ascii="宋体" w:hAnsi="宋体" w:eastAsia="宋体" w:cs="宋体"/>
          <w:b w:val="0"/>
          <w:bCs w:val="0"/>
          <w:sz w:val="24"/>
          <w:szCs w:val="24"/>
          <w:highlight w:val="none"/>
          <w:lang w:eastAsia="zh-CN"/>
        </w:rPr>
        <w:t>采购人</w:t>
      </w:r>
      <w:r>
        <w:rPr>
          <w:rFonts w:hint="eastAsia" w:ascii="宋体" w:hAnsi="宋体" w:eastAsia="宋体" w:cs="宋体"/>
          <w:b w:val="0"/>
          <w:bCs w:val="0"/>
          <w:sz w:val="24"/>
          <w:szCs w:val="24"/>
          <w:highlight w:val="none"/>
        </w:rPr>
        <w:t>食堂经营的各项评估，经营管理</w:t>
      </w:r>
      <w:r>
        <w:rPr>
          <w:rFonts w:hint="eastAsia" w:ascii="宋体" w:hAnsi="宋体" w:eastAsia="宋体" w:cs="宋体"/>
          <w:b w:val="0"/>
          <w:bCs w:val="0"/>
          <w:sz w:val="24"/>
          <w:szCs w:val="24"/>
          <w:highlight w:val="none"/>
          <w:lang w:eastAsia="zh-CN"/>
        </w:rPr>
        <w:t>采购人</w:t>
      </w:r>
      <w:r>
        <w:rPr>
          <w:rFonts w:hint="eastAsia" w:ascii="宋体" w:hAnsi="宋体" w:eastAsia="宋体" w:cs="宋体"/>
          <w:b w:val="0"/>
          <w:bCs w:val="0"/>
          <w:sz w:val="24"/>
          <w:szCs w:val="24"/>
          <w:highlight w:val="none"/>
        </w:rPr>
        <w:t>食堂的思路模式，积极做好食堂工作的方法（可行的理念），对本项目服务的整体设想；成本费用的说明，就餐模式，餐品制定的方向，擅长主要菜系，三餐的设计；售餐窗口分区经营方案；本项目优惠条件；法定节假日服务方案等等。</w:t>
      </w:r>
      <w:r>
        <w:rPr>
          <w:rFonts w:hint="eastAsia" w:ascii="宋体" w:hAnsi="宋体" w:eastAsia="宋体" w:cs="宋体"/>
          <w:b w:val="0"/>
          <w:bCs w:val="0"/>
          <w:sz w:val="24"/>
          <w:szCs w:val="24"/>
          <w:highlight w:val="none"/>
          <w:lang w:eastAsia="zh-CN"/>
        </w:rPr>
        <w:t>招待用餐</w:t>
      </w:r>
      <w:r>
        <w:rPr>
          <w:rFonts w:hint="eastAsia" w:ascii="宋体" w:hAnsi="宋体" w:eastAsia="宋体" w:cs="宋体"/>
          <w:b w:val="0"/>
          <w:bCs w:val="0"/>
          <w:sz w:val="24"/>
          <w:szCs w:val="24"/>
          <w:highlight w:val="none"/>
        </w:rPr>
        <w:t>盒饭餐标准按</w:t>
      </w:r>
      <w:r>
        <w:rPr>
          <w:rFonts w:hint="eastAsia" w:ascii="宋体" w:hAnsi="宋体" w:eastAsia="宋体" w:cs="宋体"/>
          <w:b w:val="0"/>
          <w:bCs w:val="0"/>
          <w:sz w:val="24"/>
          <w:szCs w:val="24"/>
          <w:highlight w:val="none"/>
          <w:lang w:eastAsia="zh-CN"/>
        </w:rPr>
        <w:t>早餐最高</w:t>
      </w:r>
      <w:r>
        <w:rPr>
          <w:rFonts w:hint="eastAsia" w:ascii="宋体" w:hAnsi="宋体" w:eastAsia="宋体" w:cs="宋体"/>
          <w:b w:val="0"/>
          <w:bCs w:val="0"/>
          <w:sz w:val="24"/>
          <w:szCs w:val="24"/>
          <w:highlight w:val="none"/>
          <w:lang w:val="en-US" w:eastAsia="zh-CN"/>
        </w:rPr>
        <w:t>20元、</w:t>
      </w:r>
      <w:r>
        <w:rPr>
          <w:rFonts w:hint="eastAsia" w:ascii="宋体" w:hAnsi="宋体" w:eastAsia="宋体" w:cs="宋体"/>
          <w:b w:val="0"/>
          <w:bCs w:val="0"/>
          <w:sz w:val="24"/>
          <w:szCs w:val="24"/>
          <w:highlight w:val="none"/>
        </w:rPr>
        <w:t>午餐（晚餐）</w:t>
      </w:r>
      <w:r>
        <w:rPr>
          <w:rFonts w:hint="eastAsia" w:ascii="宋体" w:hAnsi="宋体" w:eastAsia="宋体" w:cs="宋体"/>
          <w:b w:val="0"/>
          <w:bCs w:val="0"/>
          <w:sz w:val="24"/>
          <w:szCs w:val="24"/>
          <w:highlight w:val="none"/>
          <w:lang w:eastAsia="zh-CN"/>
        </w:rPr>
        <w:t>最高</w:t>
      </w:r>
      <w:r>
        <w:rPr>
          <w:rFonts w:hint="eastAsia" w:ascii="宋体" w:hAnsi="宋体" w:eastAsia="宋体" w:cs="宋体"/>
          <w:b w:val="0"/>
          <w:bCs w:val="0"/>
          <w:sz w:val="24"/>
          <w:szCs w:val="24"/>
          <w:highlight w:val="none"/>
          <w:lang w:val="en-US" w:eastAsia="zh-CN"/>
        </w:rPr>
        <w:t>60</w:t>
      </w:r>
      <w:r>
        <w:rPr>
          <w:rFonts w:hint="eastAsia" w:ascii="宋体" w:hAnsi="宋体" w:eastAsia="宋体" w:cs="宋体"/>
          <w:b w:val="0"/>
          <w:bCs w:val="0"/>
          <w:sz w:val="24"/>
          <w:szCs w:val="24"/>
          <w:highlight w:val="none"/>
        </w:rPr>
        <w:t>元方案设计。每日菜品不少于8种，更换菜谱的频率，听取意见能够及时调整菜品的品种、口味的方案。</w:t>
      </w:r>
    </w:p>
    <w:p w14:paraId="611EFC6F">
      <w:pPr>
        <w:widowControl w:val="0"/>
        <w:spacing w:line="360" w:lineRule="auto"/>
        <w:ind w:firstLine="480"/>
        <w:jc w:val="both"/>
        <w:rPr>
          <w:rFonts w:hint="eastAsia" w:ascii="宋体" w:hAnsi="宋体" w:cs="宋体"/>
          <w:kern w:val="2"/>
          <w:highlight w:val="none"/>
          <w:lang w:val="en-US" w:eastAsia="zh-CN"/>
        </w:rPr>
      </w:pPr>
    </w:p>
    <w:p w14:paraId="79D043DA">
      <w:pPr>
        <w:widowControl w:val="0"/>
        <w:spacing w:line="360" w:lineRule="auto"/>
        <w:ind w:firstLine="480"/>
        <w:jc w:val="both"/>
        <w:rPr>
          <w:rFonts w:hint="eastAsia" w:ascii="宋体" w:hAnsi="宋体" w:cs="宋体"/>
          <w:kern w:val="2"/>
          <w:highlight w:val="none"/>
          <w:lang w:val="en-US" w:eastAsia="zh-CN"/>
        </w:rPr>
      </w:pPr>
    </w:p>
    <w:p w14:paraId="1EC65526">
      <w:pPr>
        <w:widowControl w:val="0"/>
        <w:spacing w:line="360" w:lineRule="auto"/>
        <w:ind w:firstLine="480"/>
        <w:jc w:val="both"/>
        <w:rPr>
          <w:rFonts w:hint="eastAsia" w:ascii="宋体" w:hAnsi="宋体" w:cs="宋体"/>
          <w:kern w:val="2"/>
          <w:highlight w:val="none"/>
          <w:lang w:val="en-US" w:eastAsia="zh-CN"/>
        </w:rPr>
      </w:pPr>
    </w:p>
    <w:p w14:paraId="1F48F951">
      <w:pPr>
        <w:widowControl w:val="0"/>
        <w:spacing w:line="360" w:lineRule="auto"/>
        <w:ind w:firstLine="480"/>
        <w:jc w:val="both"/>
        <w:rPr>
          <w:rFonts w:hint="eastAsia" w:ascii="宋体" w:hAnsi="宋体" w:cs="宋体"/>
          <w:kern w:val="2"/>
          <w:highlight w:val="none"/>
          <w:lang w:val="en-US" w:eastAsia="zh-CN"/>
        </w:rPr>
      </w:pPr>
    </w:p>
    <w:p w14:paraId="758941C3">
      <w:pPr>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br w:type="page"/>
      </w:r>
    </w:p>
    <w:p w14:paraId="231AA2A0">
      <w:pPr>
        <w:spacing w:line="360"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附件</w:t>
      </w: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：医院食堂设备清单</w:t>
      </w:r>
    </w:p>
    <w:tbl>
      <w:tblPr>
        <w:tblStyle w:val="4"/>
        <w:tblW w:w="7560" w:type="dxa"/>
        <w:tblInd w:w="93" w:type="dxa"/>
        <w:tblLayout w:type="fixed"/>
        <w:tblCellMar>
          <w:top w:w="0" w:type="dxa"/>
          <w:left w:w="108" w:type="dxa"/>
          <w:bottom w:w="0" w:type="dxa"/>
          <w:right w:w="108" w:type="dxa"/>
        </w:tblCellMar>
      </w:tblPr>
      <w:tblGrid>
        <w:gridCol w:w="690"/>
        <w:gridCol w:w="2955"/>
        <w:gridCol w:w="2190"/>
        <w:gridCol w:w="780"/>
        <w:gridCol w:w="945"/>
      </w:tblGrid>
      <w:tr w14:paraId="29065D9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3514B3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序号</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84AEA1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名称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DE2E8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规格（mm）</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E20AB2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数量</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4CCE10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单位</w:t>
            </w:r>
          </w:p>
        </w:tc>
      </w:tr>
      <w:tr w14:paraId="6D34EEF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7A96BC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1D1C9D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大单星水池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07D2E1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35EC23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CD76B5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D8D7DD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E0458E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F06BC0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带孔单星污</w:t>
            </w:r>
            <w:r>
              <w:rPr>
                <w:rFonts w:hint="eastAsia" w:ascii="宋体" w:hAnsi="宋体" w:eastAsia="宋体" w:cs="宋体"/>
                <w:b w:val="0"/>
                <w:bCs w:val="0"/>
                <w:sz w:val="24"/>
                <w:szCs w:val="24"/>
                <w:highlight w:val="none"/>
              </w:rPr>
              <w:t>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7D4831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7DF8D7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77652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D7DE7A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DC0AB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A905BB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单星水池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4D66E1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3EC4BA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B798E5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CA1C40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D0F9CF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4B6D89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单星污</w:t>
            </w:r>
            <w:r>
              <w:rPr>
                <w:rFonts w:hint="eastAsia" w:ascii="宋体" w:hAnsi="宋体" w:eastAsia="宋体" w:cs="宋体"/>
                <w:b w:val="0"/>
                <w:bCs w:val="0"/>
                <w:sz w:val="24"/>
                <w:szCs w:val="24"/>
                <w:highlight w:val="none"/>
              </w:rPr>
              <w:t>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B018CA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DDA5DF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ECC80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F20CEC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DEFC41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B62054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墩布池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353D71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5CF41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CE7F43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F18E2B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5D496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E20C7E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三星水池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EEF6AE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999F6F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770768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6A9444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0FEBF8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963E60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双星水池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809ABE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179B8C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AC3E21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3E0B47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10CA4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4EB6B2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双星洗手池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BC84D0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1000*500*800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E2D5E7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F8C37A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FC3598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9C56EB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6D5F4D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洗手池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69AC6B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500*450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D6E6E0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E84BAA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CD1878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1CA781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11876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异形单星污</w:t>
            </w:r>
            <w:r>
              <w:rPr>
                <w:rFonts w:hint="eastAsia" w:ascii="宋体" w:hAnsi="宋体" w:eastAsia="宋体" w:cs="宋体"/>
                <w:b w:val="0"/>
                <w:bCs w:val="0"/>
                <w:sz w:val="24"/>
                <w:szCs w:val="24"/>
                <w:highlight w:val="none"/>
              </w:rPr>
              <w:t>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3E5F2F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定制</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3209D7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54F89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BE9954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AD0FCD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887411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左双星水池带沥水台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C30580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1900*760*800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895246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286C25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F79549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38BDF7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B18900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右三星水池带沥水台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B14F4E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FC555D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91496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CB7B6C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4FDA8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31F0B3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宰生台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29E41B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64FF37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CE03C8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3D5374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B1A87C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A623D5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操作台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42E3E8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C6D863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CB3E14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628D34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92AAA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D474F2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带孔残食台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D3C031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750*760*800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A0DE18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2F0D5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30CB5E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2A378D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6DF80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带孔残食台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E087DE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535AF8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D0CA44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6145207">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24852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6A1D89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单通工作台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0F449B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C83C3A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A403D8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9E12FB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A77ECC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094BCE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单通工作台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F676DB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1B9DF1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4320D3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88564B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2C922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65B2AD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墩布架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B762D4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1000*500*1800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17ED3D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6BA85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CD2CB2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C745E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6469E1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洁碟台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6152E7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5BF155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33A953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DBE6C58">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A756FE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D50A83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洁碟台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343F88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A1429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1AB7D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72E627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772CF9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D9B765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炉拼台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35E76E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300*1000*800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766435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BB1E0E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B07EA1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7284DB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205473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米面架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C078A9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1200*600*300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6793DE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16C818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FFAABC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41DCC6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5D85F7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面案工作台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07C134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E3BD3D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3BAC7B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3F5EBD8">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4EA57B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468344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双层工作台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9AC9A6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278BCC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030FF0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FF503A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1E8CB8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630B31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双层工作台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0AA2A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E6C631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E7A8F0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4EC2CD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BCE9F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B13A34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双层工作台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4A2E27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08D3BC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0CE489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71421F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8A7B59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085CE0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双通工作台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345580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BE0DBD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E3FE2A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1104D5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AFF890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E5790B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双通工作台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73A8A3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FDF83A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1E07E9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73E168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624FA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4293AF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四层货架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8BC086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1200*500*1800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1EC9EC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7EBCE8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BCED21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E2A7DE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A00098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台面立架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2C8460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1800*350*700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09C20F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A1472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CCB799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E4B7E2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4DE052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主食台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21F174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522C8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944920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02D8EE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253AE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A6F6F3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保温送餐车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1BDC13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1200*650*800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01F416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87B7F4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B52B78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CA8CF5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AC11EB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保温汤车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1D786F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16A586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D78730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8EC3327">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85BB0C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F729BD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饼盘车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EE260C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450*650*1700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0F453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844C6E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DB5F3A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A6F9FB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C5A01F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残食柜连车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936655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1200*500*800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7524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4C5EB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台套</w:t>
            </w:r>
          </w:p>
        </w:tc>
      </w:tr>
      <w:tr w14:paraId="310F3AB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146CF1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D0EF37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面粉车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BFBFAA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500*600*500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5DFA35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ACE79E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735938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8702C4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EB0BA4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平板车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CB6F7B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900*620*850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501B4E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57336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173536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2B17B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5F1354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调料车</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34CF75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800*550*800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35BC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3FD10B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66A10F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81BC75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A89082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储物柜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D5BD66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1200*500*1800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88DA86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D4C86E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E5035B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C044C6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7066DE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高身储碗柜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14BFBD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1200*500*1800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557AF1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9BA3A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C8E14E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9660A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26FEB6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更衣柜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3A9649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900*400*1800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939ED4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6FF51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355AAD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E8F556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638914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四门冷藏柜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527BE0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1210*800*2000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0B5844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668E6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027EEE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29099B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A81C19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保鲜工作台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14D6BA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1800*750*800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DC848E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8DB93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886C73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5D75D0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9D5EEC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低温软门帘</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12E02D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1200*1900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B3A5CA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2378F8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7C8BB38D">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90826A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13BD4E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冷藏库</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D7346C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6100*2100*2600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672383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33.3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5AA22F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立方</w:t>
            </w:r>
          </w:p>
        </w:tc>
      </w:tr>
      <w:tr w14:paraId="1AA2B2E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CD17E1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441D59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冷冻库</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3C6BB9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4100*2800*2600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68FE76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29.8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44367F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立方</w:t>
            </w:r>
          </w:p>
        </w:tc>
      </w:tr>
      <w:tr w14:paraId="44C7B61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CBF006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630F78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冷库压缩机组</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F8F60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5P</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8063F4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6A8B5E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11F5A25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C06FF0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383633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双门留样柜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AEE001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1200*705*1950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0A80B1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7BCD0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51EC94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295D63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5168E1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四门冷冻柜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926D65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1210*800*2000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3EC3BD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AA9378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0D6509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F95188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F24B00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和面机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E85ADB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50kg</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42C4D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66A57A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8C431E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CAD3F7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6502E3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锯骨机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DC903D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1150*920*1700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F91C3C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D1C16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A3AF9E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202F8A8">
            <w:pPr>
              <w:widowControl/>
              <w:spacing w:line="360" w:lineRule="auto"/>
              <w:jc w:val="center"/>
              <w:textAlignment w:val="cente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4868CC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馒头机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58A2A4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1370*460*900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67D0FF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CE925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2BD7EA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54E0D38">
            <w:pPr>
              <w:widowControl/>
              <w:spacing w:line="360" w:lineRule="auto"/>
              <w:jc w:val="center"/>
              <w:textAlignment w:val="cente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0C7088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压面机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F1FCB2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MT60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AA5794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8DFC9B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30827C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4B04BAE">
            <w:pPr>
              <w:widowControl/>
              <w:spacing w:line="360" w:lineRule="auto"/>
              <w:jc w:val="center"/>
              <w:textAlignment w:val="cente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80E6A3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单门消毒柜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232B5A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650*650*1980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95BBFA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A317E1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08A55ED">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4B9E51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4DEB4E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双门消毒柜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CAF3EB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1310*650*1980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B2449A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AF29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BE3DA8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C6F3C46">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2A1D50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通道式双门消毒柜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4FC501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1300*800*1800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4E1F9E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D954F7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72F7BF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62470E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5</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E8BD01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电饼铛</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16E0C0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5kw</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7ABF98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5AF6C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BDF7A3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7C42C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59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ADF3E2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电烤箱</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2B3ADF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三层六盘</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87F526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F1901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BFA36F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E0AB30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B6F21D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豆浆机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DC022A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磨豆量≥50Kg</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931CB9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ED7293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60B767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5460D1E">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51F12E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洗烘</w:t>
            </w:r>
            <w:r>
              <w:rPr>
                <w:rFonts w:hint="eastAsia" w:ascii="宋体" w:hAnsi="宋体" w:eastAsia="宋体" w:cs="宋体"/>
                <w:b w:val="0"/>
                <w:bCs w:val="0"/>
                <w:sz w:val="24"/>
                <w:szCs w:val="24"/>
                <w:highlight w:val="none"/>
              </w:rPr>
              <w:t>一体机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7B54EB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≥10kg</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D8AC7B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A650DD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E0749C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996C5E1">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0AA7A8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开水器连底座</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9E1FEC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9kw</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587877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FD9B6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F77776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F6B43FD">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9C6EBA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四格保温售饭台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B8409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B67666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81DF8E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9C6D41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786B2F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4FE15E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五格保温售饭台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D08C2D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2A6BC0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6B8E3D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D6FEC1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D4B943B">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13C497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主食保温售饭台</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EB46F0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1500*760*800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F94ED5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EBB41A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73DB67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5E4CDE">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9B4F00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提拉式洗碗机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35FCDB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710*790*1430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B652B0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FE608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508AB67">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671B3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418EFB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长龙式洗碗机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D60508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2300*760*1510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41355B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94073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0E963A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EF680C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6</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FA90E8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醒发箱</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1DAF61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544056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89318C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FE0072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F796218">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69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5B4CFF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油水分离电炸锅</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1B22D0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9kw</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EC37F8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F788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242C69D">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F9187C1">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81E530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智控燃气双炒单温灶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E6D33A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1800*1000*800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AEBA33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717668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4212808">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BE8437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85DFB0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智能单头大锅灶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A28BB0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1200*1200*800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51D1AA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CED2A0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88BC68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AD5F2C">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8FC1EE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单门蒸饭箱</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CFB2B4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700*600*1520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C64AC7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8445FF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1F39E7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CA0A36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69F9EE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单眼低汤灶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6A8C4D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700*800*550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BD55B8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8739D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829035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2F1726B">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D5129D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可倾式燃气汤锅</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E10A88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w:t>
            </w:r>
            <w:r>
              <w:rPr>
                <w:rFonts w:hint="eastAsia" w:ascii="宋体" w:hAnsi="宋体" w:eastAsia="宋体" w:cs="宋体"/>
                <w:b w:val="0"/>
                <w:bCs w:val="0"/>
                <w:sz w:val="24"/>
                <w:szCs w:val="24"/>
                <w:highlight w:val="none"/>
              </w:rPr>
              <w:t>200L</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1B6FFC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458ABA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AF28B78">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9C5915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C5A166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六头煲仔灶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F2EB84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1200*900*800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BFDE68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C61EC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CCBDAF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9668F21">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0B4C4A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双门蒸饭箱</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61E36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24盘</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49C7BE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906C5B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FFBF24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799ED2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C84544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双眼低汤灶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E38A3D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1400*800*550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FBBB57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276553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5ED4C6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83E85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7</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536715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低空排放净化器</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250053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40000风量</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7100B2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DCCE5A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351DB6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E03C59B">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79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861312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低音排油烟机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BF9842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380v 15kw</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D4ED9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CFA094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BCDFD5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3BFF1C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D444B7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风柜减震底座</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A6EA1A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配合风机尺寸</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A54504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46C5F0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13756C7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CFAA5E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D8487D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集气罩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9BE4B9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1000*1000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F6FD67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A352B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平米</w:t>
            </w:r>
          </w:p>
        </w:tc>
      </w:tr>
      <w:tr w14:paraId="5E62C9F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91F3281">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E2244A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集气罩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A5DCD6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2300*900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18C675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2.07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00B593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平米</w:t>
            </w:r>
          </w:p>
        </w:tc>
      </w:tr>
      <w:tr w14:paraId="6A5A630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EFDA6F8">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AEE6C2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集气罩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321ADA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2300*900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B2F2DE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2.07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BA13C8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平米</w:t>
            </w:r>
          </w:p>
        </w:tc>
      </w:tr>
      <w:tr w14:paraId="6E24C0A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A39086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8100E6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净化器底座</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B4214C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配合净化器尺寸</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F6E563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D18895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33C4B90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CBCC5A8">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463E1C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轴流风机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CE80D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48A42B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A2268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22EA1BB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F278E6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FC9E85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排烟管道</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B13B53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国标</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3C8DF2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5D33E2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平米</w:t>
            </w:r>
          </w:p>
        </w:tc>
      </w:tr>
      <w:tr w14:paraId="4BFD800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4AB6CCF">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7A3C28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软连接</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490CED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防腐、防火、双层</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42D403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2F1BBF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2AE6BD0D">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FB80A6E">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8</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81993B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出风口</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0A693E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现场测量</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63BD33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36799F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49DD1B5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6C6110">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89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4BDAAD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送风口</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2547C3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定做</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9B1560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FEA87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41EE6DB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E660B9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F6077B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送风管道</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8101C0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定做</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55EF3A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320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47EAE2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平米</w:t>
            </w:r>
          </w:p>
        </w:tc>
      </w:tr>
      <w:tr w14:paraId="14A4EFF7">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1F5ACF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092C4B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送新风风柜</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50437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0.55kw*2</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ABBF66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108CE8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43C448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005BC3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98B75E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智能一体式排烟罩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4ACB5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L=17400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4C3E53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17.4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0A9624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247BDD6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C7C2E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101B0E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智能一体式排烟罩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4D0C92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L=4900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98E32B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F0424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4FAE9EE4">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353841E">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55A67A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智能一体式排烟罩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9CC8A1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L=5000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A214B5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1C96F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0279460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89AE736">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D5AD63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智能一体式排烟罩</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298A86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L=6400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CADF06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9A2CC0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7F71FC5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3C1D1B7">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E2CFDF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灭火系统</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5A06BE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双瓶</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392DFE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71346B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11A333B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FC4D3C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BE8D9D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份数盆</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519FF2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标准</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F8FE49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11BDC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2AD0E1A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DC920F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9</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1C8308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封墙板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AE8E0D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L=11300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C68019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1F73CA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6456C14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067801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99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48B2C3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封墙板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CA54E6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L=17400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3252A8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17.4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ADA804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092D703D">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2E7CB8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897A3D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封墙板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EED618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L=5000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64EB45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4443A6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3493F553">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0A48C4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30184F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装饰板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5CA1E1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L=16700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20ED3C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16.7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FC7584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1478778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82C54C1">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FCA333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装饰板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006212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L=22800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C427FD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22.8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F1A43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2155E27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F66FC5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574644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装饰板</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B97522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L=7700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E76C66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4EA572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w:t>
            </w:r>
          </w:p>
        </w:tc>
      </w:tr>
      <w:tr w14:paraId="31B11D2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FB413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EC45E2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感应龙头</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B65D2E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感应</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EFA5EF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BFE943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4D6BD7EF">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1B5BF3">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9BFAD5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干手器</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E87244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1800W</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BC7A68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44347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9B4A6F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67E8E8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3878D3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锅架</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1BA89A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标准</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43B38C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CC7F9F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0CFC69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16C2167">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A41767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温水盆</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7067A40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标准</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687494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1A1671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755E6D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CDCD0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10</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BA1D2D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混水龙头</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5AB07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冷热水</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8E95F7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A53D34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75BA62E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F58EAD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w:t>
            </w:r>
            <w:r>
              <w:rPr>
                <w:rFonts w:hint="eastAsia" w:ascii="宋体" w:hAnsi="宋体" w:eastAsia="宋体" w:cs="宋体"/>
                <w:b w:val="0"/>
                <w:bCs w:val="0"/>
                <w:color w:val="000000"/>
                <w:kern w:val="0"/>
                <w:sz w:val="24"/>
                <w:szCs w:val="24"/>
                <w:highlight w:val="none"/>
                <w:lang w:val="en-US" w:eastAsia="zh-CN"/>
              </w:rPr>
              <w:t>09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FBE1DB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翻边铸铁锅</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00EB3D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φ80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6EF017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0AE49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74EDA3D5">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97BC2E6">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771478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馒头盘</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BD202D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600*400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E19BF4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0FBB96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0F700F68">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ACB83DE">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F2764D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米饭盘</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33A7B4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600*400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0EB6A7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A1EDE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203309E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0FB57F2">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F155FD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前置净水器</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2D5084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Q04</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FCBDD0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729124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4340E83A">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CCE08E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E11C4C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摇摆水龙头</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8E37E4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长254/300mm</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AFDD6E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B9FC16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3099411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2350D44">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859152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墙式单温注水龙头</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93B12B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管长20"510mm</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E69051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1070CF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1AC992E9">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5AE57C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888786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洗地龙头</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AC046C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10.7米</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A6018B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485CC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D0DAE6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C5F8780">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D674B9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高压花洒</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905508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双孔台出</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CCBC2B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8D5F6D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套</w:t>
            </w:r>
          </w:p>
        </w:tc>
      </w:tr>
      <w:tr w14:paraId="182893F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6A6E08B">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1046B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净水器</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8515C1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三级过滤</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E89CF7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83B7FB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C0EC680">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36483B9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11</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7BD5B1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粘捕式灭蝇灯</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695808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50HZ</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D0EA6A5">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39682A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2E11307E">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55A395F">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w:t>
            </w:r>
            <w:r>
              <w:rPr>
                <w:rFonts w:hint="eastAsia" w:ascii="宋体" w:hAnsi="宋体" w:eastAsia="宋体" w:cs="宋体"/>
                <w:b w:val="0"/>
                <w:bCs w:val="0"/>
                <w:color w:val="000000"/>
                <w:kern w:val="0"/>
                <w:sz w:val="24"/>
                <w:szCs w:val="24"/>
                <w:highlight w:val="none"/>
                <w:lang w:val="en-US" w:eastAsia="zh-CN"/>
              </w:rPr>
              <w:t>19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5BA75F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紫外线消毒灯</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3870B6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909*28*28</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AD633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D2DE60">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13684C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7A65EA7">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0</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4B7D20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蔬菜清洗池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69A16D1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约1800*800*800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76C4BE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4858B4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5FAA762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7EA4EED">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1</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68FAFD9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肉类清洗池</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DF3D97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1800*800*800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01662C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9C2696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03BE8B8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85141D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2</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065C913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空调</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B30BDD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w:t>
            </w:r>
            <w:r>
              <w:rPr>
                <w:rFonts w:hint="eastAsia" w:ascii="宋体" w:hAnsi="宋体" w:eastAsia="宋体" w:cs="宋体"/>
                <w:b w:val="0"/>
                <w:bCs w:val="0"/>
                <w:sz w:val="24"/>
                <w:szCs w:val="24"/>
                <w:highlight w:val="none"/>
              </w:rPr>
              <w:t>1.5匹</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7BC4401">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FFE5E1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台</w:t>
            </w:r>
          </w:p>
        </w:tc>
      </w:tr>
      <w:tr w14:paraId="64782441">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86DA20">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3</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452256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餐盘</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2F518F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35.8*25.6*2.2</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26421D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379C9B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6B6B991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AB11E7">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4</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151B0CF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4.5寸米饭碗</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561A9BD">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11.5*5.6</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9C205F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1090AB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08AA4B7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4DCCD99">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E3564D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5寸汤碗</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9080C7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12.5*6</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07AEEA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E8F3B1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4919DE82">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8D6B475">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6</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2806069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8寸面碗</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0C4D559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20.4*8.1</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6777928">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2824D1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381E372B">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7116193">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7</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41745E4F">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筷子</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DE01DCA">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长27公分</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C826076">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B4B280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双</w:t>
            </w:r>
          </w:p>
        </w:tc>
      </w:tr>
      <w:tr w14:paraId="75049EDC">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F186D6A">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12</w:t>
            </w:r>
            <w:r>
              <w:rPr>
                <w:rFonts w:hint="eastAsia" w:ascii="宋体" w:hAnsi="宋体" w:eastAsia="宋体" w:cs="宋体"/>
                <w:b w:val="0"/>
                <w:bCs w:val="0"/>
                <w:color w:val="000000"/>
                <w:kern w:val="0"/>
                <w:sz w:val="24"/>
                <w:szCs w:val="24"/>
                <w:highlight w:val="none"/>
                <w:lang w:val="en-US" w:eastAsia="zh-CN"/>
              </w:rPr>
              <w:t>8</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3E4C11CE">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汤勺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9C5ECB3">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16.2*4</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507B7CC">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800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C273139">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r w14:paraId="7D243856">
        <w:tblPrEx>
          <w:tblCellMar>
            <w:top w:w="0" w:type="dxa"/>
            <w:left w:w="108" w:type="dxa"/>
            <w:bottom w:w="0" w:type="dxa"/>
            <w:right w:w="108" w:type="dxa"/>
          </w:tblCellMar>
        </w:tblPrEx>
        <w:trPr>
          <w:trHeight w:val="2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17150B6">
            <w:pPr>
              <w:widowControl/>
              <w:spacing w:line="360" w:lineRule="auto"/>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kern w:val="0"/>
                <w:sz w:val="24"/>
                <w:szCs w:val="24"/>
                <w:highlight w:val="none"/>
              </w:rPr>
              <w:t>1</w:t>
            </w:r>
            <w:r>
              <w:rPr>
                <w:rFonts w:hint="eastAsia" w:ascii="宋体" w:hAnsi="宋体" w:eastAsia="宋体" w:cs="宋体"/>
                <w:b w:val="0"/>
                <w:bCs w:val="0"/>
                <w:color w:val="000000"/>
                <w:kern w:val="0"/>
                <w:sz w:val="24"/>
                <w:szCs w:val="24"/>
                <w:highlight w:val="none"/>
                <w:lang w:val="en-US" w:eastAsia="zh-CN"/>
              </w:rPr>
              <w:t>29</w:t>
            </w:r>
          </w:p>
        </w:tc>
        <w:tc>
          <w:tcPr>
            <w:tcW w:w="2955" w:type="dxa"/>
            <w:tcBorders>
              <w:top w:val="single" w:color="000000" w:sz="4" w:space="0"/>
              <w:left w:val="single" w:color="000000" w:sz="4" w:space="0"/>
              <w:bottom w:val="single" w:color="000000" w:sz="4" w:space="0"/>
              <w:right w:val="single" w:color="000000" w:sz="4" w:space="0"/>
            </w:tcBorders>
            <w:noWrap w:val="0"/>
            <w:vAlign w:val="center"/>
          </w:tcPr>
          <w:p w14:paraId="51D2318B">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筷子消毒机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FD322A7">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280*260*220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CE2ABD4">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7EC322">
            <w:pPr>
              <w:widowControl/>
              <w:spacing w:line="360" w:lineRule="auto"/>
              <w:jc w:val="center"/>
              <w:textAlignment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0"/>
                <w:sz w:val="24"/>
                <w:szCs w:val="24"/>
                <w:highlight w:val="none"/>
              </w:rPr>
              <w:t>个</w:t>
            </w:r>
          </w:p>
        </w:tc>
      </w:tr>
    </w:tbl>
    <w:p w14:paraId="63B3ECE9">
      <w:pPr>
        <w:rPr>
          <w:rFonts w:hint="eastAsia" w:ascii="宋体" w:hAnsi="宋体" w:cs="宋体"/>
          <w:kern w:val="2"/>
          <w:highlight w:val="none"/>
          <w:lang w:val="en-US" w:eastAsia="zh-CN"/>
        </w:rPr>
      </w:pPr>
      <w:r>
        <w:rPr>
          <w:rFonts w:hint="eastAsia" w:ascii="宋体" w:hAnsi="宋体" w:cs="宋体"/>
          <w:kern w:val="2"/>
          <w:highlight w:val="none"/>
          <w:lang w:val="en-US" w:eastAsia="zh-CN"/>
        </w:rPr>
        <w:br w:type="page"/>
      </w:r>
    </w:p>
    <w:p w14:paraId="33DE3D13">
      <w:pPr>
        <w:widowControl w:val="0"/>
        <w:spacing w:line="360" w:lineRule="auto"/>
        <w:ind w:firstLine="480"/>
        <w:jc w:val="both"/>
        <w:rPr>
          <w:rFonts w:hint="eastAsia" w:ascii="宋体" w:hAnsi="宋体" w:cs="宋体"/>
          <w:kern w:val="2"/>
          <w:highlight w:val="none"/>
          <w:lang w:val="en-US" w:eastAsia="zh-CN"/>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2"/>
        <w:gridCol w:w="4699"/>
        <w:gridCol w:w="732"/>
        <w:gridCol w:w="5"/>
        <w:gridCol w:w="632"/>
        <w:gridCol w:w="86"/>
        <w:gridCol w:w="615"/>
        <w:gridCol w:w="109"/>
        <w:gridCol w:w="782"/>
      </w:tblGrid>
      <w:tr w14:paraId="18A4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00" w:type="pct"/>
            <w:gridSpan w:val="10"/>
            <w:tcBorders>
              <w:top w:val="nil"/>
              <w:left w:val="nil"/>
              <w:right w:val="nil"/>
            </w:tcBorders>
            <w:noWrap w:val="0"/>
            <w:vAlign w:val="center"/>
          </w:tcPr>
          <w:p w14:paraId="4D9AC720">
            <w:pPr>
              <w:pStyle w:val="2"/>
              <w:rPr>
                <w:rFonts w:hint="eastAsia" w:ascii="宋体" w:hAnsi="宋体" w:eastAsia="宋体" w:cs="宋体"/>
                <w:b w:val="0"/>
                <w:bCs w:val="0"/>
                <w:kern w:val="0"/>
                <w:sz w:val="24"/>
                <w:szCs w:val="24"/>
                <w:highlight w:val="none"/>
              </w:rPr>
            </w:pPr>
            <w:r>
              <w:rPr>
                <w:rFonts w:hint="eastAsia" w:ascii="宋体" w:hAnsi="宋体" w:eastAsia="宋体" w:cs="宋体"/>
                <w:b w:val="0"/>
                <w:bCs w:val="0"/>
                <w:sz w:val="24"/>
                <w:szCs w:val="24"/>
                <w:highlight w:val="none"/>
              </w:rPr>
              <w:br w:type="page"/>
            </w:r>
            <w:r>
              <w:rPr>
                <w:rFonts w:hint="eastAsia" w:ascii="宋体" w:hAnsi="宋体" w:eastAsia="宋体" w:cs="宋体"/>
                <w:b w:val="0"/>
                <w:bCs w:val="0"/>
                <w:sz w:val="24"/>
                <w:szCs w:val="24"/>
                <w:highlight w:val="none"/>
                <w:lang w:eastAsia="zh-CN"/>
              </w:rPr>
              <w:t>附件</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eastAsia="zh-CN"/>
              </w:rPr>
              <w:t>：</w:t>
            </w:r>
          </w:p>
          <w:p w14:paraId="32B985FB">
            <w:pPr>
              <w:pStyle w:val="2"/>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天津市滨海新区中医医院食堂服务考核表</w:t>
            </w:r>
          </w:p>
        </w:tc>
      </w:tr>
      <w:tr w14:paraId="1F8F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000" w:type="pct"/>
            <w:gridSpan w:val="10"/>
            <w:noWrap w:val="0"/>
            <w:vAlign w:val="center"/>
          </w:tcPr>
          <w:p w14:paraId="133143EE">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考核日期</w:t>
            </w:r>
          </w:p>
        </w:tc>
      </w:tr>
      <w:tr w14:paraId="6BE2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50" w:type="pct"/>
            <w:vMerge w:val="restart"/>
            <w:noWrap w:val="0"/>
            <w:vAlign w:val="center"/>
          </w:tcPr>
          <w:p w14:paraId="63E4B795">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项目</w:t>
            </w:r>
          </w:p>
        </w:tc>
        <w:tc>
          <w:tcPr>
            <w:tcW w:w="2781" w:type="pct"/>
            <w:gridSpan w:val="2"/>
            <w:vMerge w:val="restart"/>
            <w:noWrap w:val="0"/>
            <w:vAlign w:val="center"/>
          </w:tcPr>
          <w:p w14:paraId="6F3BC231">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检查内容</w:t>
            </w:r>
          </w:p>
        </w:tc>
        <w:tc>
          <w:tcPr>
            <w:tcW w:w="435" w:type="pct"/>
            <w:vMerge w:val="restart"/>
            <w:noWrap w:val="0"/>
            <w:vAlign w:val="center"/>
          </w:tcPr>
          <w:p w14:paraId="106513F2">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每次扣罚分值</w:t>
            </w:r>
          </w:p>
        </w:tc>
        <w:tc>
          <w:tcPr>
            <w:tcW w:w="1333" w:type="pct"/>
            <w:gridSpan w:val="6"/>
            <w:noWrap w:val="0"/>
            <w:vAlign w:val="center"/>
          </w:tcPr>
          <w:p w14:paraId="5433CE07">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扣罚内容确认栏</w:t>
            </w:r>
          </w:p>
        </w:tc>
      </w:tr>
      <w:tr w14:paraId="2F36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50" w:type="pct"/>
            <w:vMerge w:val="continue"/>
            <w:noWrap w:val="0"/>
            <w:vAlign w:val="center"/>
          </w:tcPr>
          <w:p w14:paraId="779A24BB">
            <w:pPr>
              <w:jc w:val="center"/>
              <w:rPr>
                <w:rFonts w:hint="eastAsia" w:ascii="宋体" w:hAnsi="宋体" w:eastAsia="宋体" w:cs="宋体"/>
                <w:b w:val="0"/>
                <w:bCs w:val="0"/>
                <w:kern w:val="0"/>
                <w:sz w:val="24"/>
                <w:szCs w:val="24"/>
                <w:highlight w:val="none"/>
              </w:rPr>
            </w:pPr>
          </w:p>
        </w:tc>
        <w:tc>
          <w:tcPr>
            <w:tcW w:w="2781" w:type="pct"/>
            <w:gridSpan w:val="2"/>
            <w:vMerge w:val="continue"/>
            <w:noWrap w:val="0"/>
            <w:vAlign w:val="center"/>
          </w:tcPr>
          <w:p w14:paraId="522D12DB">
            <w:pPr>
              <w:jc w:val="center"/>
              <w:rPr>
                <w:rFonts w:hint="eastAsia" w:ascii="宋体" w:hAnsi="宋体" w:eastAsia="宋体" w:cs="宋体"/>
                <w:b w:val="0"/>
                <w:bCs w:val="0"/>
                <w:kern w:val="0"/>
                <w:sz w:val="24"/>
                <w:szCs w:val="24"/>
                <w:highlight w:val="none"/>
              </w:rPr>
            </w:pPr>
          </w:p>
        </w:tc>
        <w:tc>
          <w:tcPr>
            <w:tcW w:w="435" w:type="pct"/>
            <w:vMerge w:val="continue"/>
            <w:noWrap w:val="0"/>
            <w:vAlign w:val="center"/>
          </w:tcPr>
          <w:p w14:paraId="254891C5">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633F33A3">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时间地点</w:t>
            </w:r>
          </w:p>
        </w:tc>
        <w:tc>
          <w:tcPr>
            <w:tcW w:w="435" w:type="pct"/>
            <w:gridSpan w:val="2"/>
            <w:noWrap w:val="0"/>
            <w:vAlign w:val="center"/>
          </w:tcPr>
          <w:p w14:paraId="18768E35">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事项</w:t>
            </w:r>
          </w:p>
        </w:tc>
        <w:tc>
          <w:tcPr>
            <w:tcW w:w="462" w:type="pct"/>
            <w:noWrap w:val="0"/>
            <w:vAlign w:val="center"/>
          </w:tcPr>
          <w:p w14:paraId="6576183B">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扣分数</w:t>
            </w:r>
          </w:p>
        </w:tc>
      </w:tr>
      <w:tr w14:paraId="7690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restart"/>
            <w:noWrap w:val="0"/>
            <w:textDirection w:val="tbRlV"/>
            <w:vAlign w:val="center"/>
          </w:tcPr>
          <w:p w14:paraId="2DD225D3">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环境和员工个人卫生</w:t>
            </w:r>
          </w:p>
        </w:tc>
        <w:tc>
          <w:tcPr>
            <w:tcW w:w="2781" w:type="pct"/>
            <w:gridSpan w:val="2"/>
            <w:noWrap w:val="0"/>
            <w:vAlign w:val="center"/>
          </w:tcPr>
          <w:p w14:paraId="6272B87D">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1.食堂各出入口1米内无垃圾。</w:t>
            </w:r>
          </w:p>
        </w:tc>
        <w:tc>
          <w:tcPr>
            <w:tcW w:w="435" w:type="pct"/>
            <w:vMerge w:val="restart"/>
            <w:noWrap w:val="0"/>
            <w:vAlign w:val="center"/>
          </w:tcPr>
          <w:p w14:paraId="6C3A4034">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发现一个问题减3分</w:t>
            </w:r>
          </w:p>
        </w:tc>
        <w:tc>
          <w:tcPr>
            <w:tcW w:w="435" w:type="pct"/>
            <w:gridSpan w:val="3"/>
            <w:noWrap w:val="0"/>
            <w:vAlign w:val="center"/>
          </w:tcPr>
          <w:p w14:paraId="2D2DB231">
            <w:pPr>
              <w:rPr>
                <w:rFonts w:hint="eastAsia" w:ascii="宋体" w:hAnsi="宋体" w:eastAsia="宋体" w:cs="宋体"/>
                <w:b w:val="0"/>
                <w:bCs w:val="0"/>
                <w:kern w:val="0"/>
                <w:sz w:val="24"/>
                <w:szCs w:val="24"/>
                <w:highlight w:val="none"/>
              </w:rPr>
            </w:pPr>
          </w:p>
        </w:tc>
        <w:tc>
          <w:tcPr>
            <w:tcW w:w="435" w:type="pct"/>
            <w:gridSpan w:val="2"/>
            <w:noWrap w:val="0"/>
            <w:vAlign w:val="center"/>
          </w:tcPr>
          <w:p w14:paraId="5445ED80">
            <w:pPr>
              <w:rPr>
                <w:rFonts w:hint="eastAsia" w:ascii="宋体" w:hAnsi="宋体" w:eastAsia="宋体" w:cs="宋体"/>
                <w:b w:val="0"/>
                <w:bCs w:val="0"/>
                <w:kern w:val="0"/>
                <w:sz w:val="24"/>
                <w:szCs w:val="24"/>
                <w:highlight w:val="none"/>
              </w:rPr>
            </w:pPr>
          </w:p>
        </w:tc>
        <w:tc>
          <w:tcPr>
            <w:tcW w:w="462" w:type="pct"/>
            <w:noWrap w:val="0"/>
            <w:vAlign w:val="center"/>
          </w:tcPr>
          <w:p w14:paraId="76DADC9C">
            <w:pPr>
              <w:rPr>
                <w:rFonts w:hint="eastAsia" w:ascii="宋体" w:hAnsi="宋体" w:eastAsia="宋体" w:cs="宋体"/>
                <w:b w:val="0"/>
                <w:bCs w:val="0"/>
                <w:kern w:val="0"/>
                <w:sz w:val="24"/>
                <w:szCs w:val="24"/>
                <w:highlight w:val="none"/>
              </w:rPr>
            </w:pPr>
          </w:p>
        </w:tc>
      </w:tr>
      <w:tr w14:paraId="499B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2B46759A">
            <w:pPr>
              <w:rPr>
                <w:rFonts w:hint="eastAsia" w:ascii="宋体" w:hAnsi="宋体" w:eastAsia="宋体" w:cs="宋体"/>
                <w:b w:val="0"/>
                <w:bCs w:val="0"/>
                <w:kern w:val="0"/>
                <w:sz w:val="24"/>
                <w:szCs w:val="24"/>
                <w:highlight w:val="none"/>
              </w:rPr>
            </w:pPr>
          </w:p>
        </w:tc>
        <w:tc>
          <w:tcPr>
            <w:tcW w:w="2781" w:type="pct"/>
            <w:gridSpan w:val="2"/>
            <w:noWrap w:val="0"/>
            <w:vAlign w:val="center"/>
          </w:tcPr>
          <w:p w14:paraId="2D9C9859">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2.玻璃干净无污渍。</w:t>
            </w:r>
          </w:p>
        </w:tc>
        <w:tc>
          <w:tcPr>
            <w:tcW w:w="435" w:type="pct"/>
            <w:vMerge w:val="continue"/>
            <w:noWrap w:val="0"/>
            <w:vAlign w:val="center"/>
          </w:tcPr>
          <w:p w14:paraId="2D26B1E8">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43D14D37">
            <w:pPr>
              <w:rPr>
                <w:rFonts w:hint="eastAsia" w:ascii="宋体" w:hAnsi="宋体" w:eastAsia="宋体" w:cs="宋体"/>
                <w:b w:val="0"/>
                <w:bCs w:val="0"/>
                <w:kern w:val="0"/>
                <w:sz w:val="24"/>
                <w:szCs w:val="24"/>
                <w:highlight w:val="none"/>
              </w:rPr>
            </w:pPr>
          </w:p>
        </w:tc>
        <w:tc>
          <w:tcPr>
            <w:tcW w:w="435" w:type="pct"/>
            <w:gridSpan w:val="2"/>
            <w:noWrap w:val="0"/>
            <w:vAlign w:val="center"/>
          </w:tcPr>
          <w:p w14:paraId="13B64C96">
            <w:pPr>
              <w:rPr>
                <w:rFonts w:hint="eastAsia" w:ascii="宋体" w:hAnsi="宋体" w:eastAsia="宋体" w:cs="宋体"/>
                <w:b w:val="0"/>
                <w:bCs w:val="0"/>
                <w:kern w:val="0"/>
                <w:sz w:val="24"/>
                <w:szCs w:val="24"/>
                <w:highlight w:val="none"/>
              </w:rPr>
            </w:pPr>
          </w:p>
        </w:tc>
        <w:tc>
          <w:tcPr>
            <w:tcW w:w="462" w:type="pct"/>
            <w:noWrap w:val="0"/>
            <w:vAlign w:val="center"/>
          </w:tcPr>
          <w:p w14:paraId="3C672BE3">
            <w:pPr>
              <w:rPr>
                <w:rFonts w:hint="eastAsia" w:ascii="宋体" w:hAnsi="宋体" w:eastAsia="宋体" w:cs="宋体"/>
                <w:b w:val="0"/>
                <w:bCs w:val="0"/>
                <w:kern w:val="0"/>
                <w:sz w:val="24"/>
                <w:szCs w:val="24"/>
                <w:highlight w:val="none"/>
              </w:rPr>
            </w:pPr>
          </w:p>
        </w:tc>
      </w:tr>
      <w:tr w14:paraId="3449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0F23BE1E">
            <w:pPr>
              <w:rPr>
                <w:rFonts w:hint="eastAsia" w:ascii="宋体" w:hAnsi="宋体" w:eastAsia="宋体" w:cs="宋体"/>
                <w:b w:val="0"/>
                <w:bCs w:val="0"/>
                <w:kern w:val="0"/>
                <w:sz w:val="24"/>
                <w:szCs w:val="24"/>
                <w:highlight w:val="none"/>
              </w:rPr>
            </w:pPr>
          </w:p>
        </w:tc>
        <w:tc>
          <w:tcPr>
            <w:tcW w:w="2781" w:type="pct"/>
            <w:gridSpan w:val="2"/>
            <w:noWrap w:val="0"/>
            <w:vAlign w:val="center"/>
          </w:tcPr>
          <w:p w14:paraId="2FA8DD6B">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3.就餐区内地面整洁无杂物、垃圾出现。</w:t>
            </w:r>
          </w:p>
        </w:tc>
        <w:tc>
          <w:tcPr>
            <w:tcW w:w="435" w:type="pct"/>
            <w:vMerge w:val="continue"/>
            <w:noWrap w:val="0"/>
            <w:vAlign w:val="center"/>
          </w:tcPr>
          <w:p w14:paraId="206B065C">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5F8C667D">
            <w:pPr>
              <w:rPr>
                <w:rFonts w:hint="eastAsia" w:ascii="宋体" w:hAnsi="宋体" w:eastAsia="宋体" w:cs="宋体"/>
                <w:b w:val="0"/>
                <w:bCs w:val="0"/>
                <w:kern w:val="0"/>
                <w:sz w:val="24"/>
                <w:szCs w:val="24"/>
                <w:highlight w:val="none"/>
              </w:rPr>
            </w:pPr>
          </w:p>
        </w:tc>
        <w:tc>
          <w:tcPr>
            <w:tcW w:w="435" w:type="pct"/>
            <w:gridSpan w:val="2"/>
            <w:noWrap w:val="0"/>
            <w:vAlign w:val="center"/>
          </w:tcPr>
          <w:p w14:paraId="6A76D558">
            <w:pPr>
              <w:rPr>
                <w:rFonts w:hint="eastAsia" w:ascii="宋体" w:hAnsi="宋体" w:eastAsia="宋体" w:cs="宋体"/>
                <w:b w:val="0"/>
                <w:bCs w:val="0"/>
                <w:kern w:val="0"/>
                <w:sz w:val="24"/>
                <w:szCs w:val="24"/>
                <w:highlight w:val="none"/>
              </w:rPr>
            </w:pPr>
          </w:p>
        </w:tc>
        <w:tc>
          <w:tcPr>
            <w:tcW w:w="462" w:type="pct"/>
            <w:noWrap w:val="0"/>
            <w:vAlign w:val="center"/>
          </w:tcPr>
          <w:p w14:paraId="437975C0">
            <w:pPr>
              <w:rPr>
                <w:rFonts w:hint="eastAsia" w:ascii="宋体" w:hAnsi="宋体" w:eastAsia="宋体" w:cs="宋体"/>
                <w:b w:val="0"/>
                <w:bCs w:val="0"/>
                <w:kern w:val="0"/>
                <w:sz w:val="24"/>
                <w:szCs w:val="24"/>
                <w:highlight w:val="none"/>
              </w:rPr>
            </w:pPr>
          </w:p>
        </w:tc>
      </w:tr>
      <w:tr w14:paraId="3090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8D7C005">
            <w:pPr>
              <w:rPr>
                <w:rFonts w:hint="eastAsia" w:ascii="宋体" w:hAnsi="宋体" w:eastAsia="宋体" w:cs="宋体"/>
                <w:b w:val="0"/>
                <w:bCs w:val="0"/>
                <w:kern w:val="0"/>
                <w:sz w:val="24"/>
                <w:szCs w:val="24"/>
                <w:highlight w:val="none"/>
              </w:rPr>
            </w:pPr>
          </w:p>
        </w:tc>
        <w:tc>
          <w:tcPr>
            <w:tcW w:w="2781" w:type="pct"/>
            <w:gridSpan w:val="2"/>
            <w:noWrap w:val="0"/>
            <w:vAlign w:val="center"/>
          </w:tcPr>
          <w:p w14:paraId="592695FF">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4.地面除了堆头以外、无原箱或物流箱等杂物。</w:t>
            </w:r>
          </w:p>
        </w:tc>
        <w:tc>
          <w:tcPr>
            <w:tcW w:w="435" w:type="pct"/>
            <w:vMerge w:val="continue"/>
            <w:noWrap w:val="0"/>
            <w:vAlign w:val="center"/>
          </w:tcPr>
          <w:p w14:paraId="5AB87759">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50FD5B38">
            <w:pPr>
              <w:rPr>
                <w:rFonts w:hint="eastAsia" w:ascii="宋体" w:hAnsi="宋体" w:eastAsia="宋体" w:cs="宋体"/>
                <w:b w:val="0"/>
                <w:bCs w:val="0"/>
                <w:kern w:val="0"/>
                <w:sz w:val="24"/>
                <w:szCs w:val="24"/>
                <w:highlight w:val="none"/>
              </w:rPr>
            </w:pPr>
          </w:p>
        </w:tc>
        <w:tc>
          <w:tcPr>
            <w:tcW w:w="435" w:type="pct"/>
            <w:gridSpan w:val="2"/>
            <w:noWrap w:val="0"/>
            <w:vAlign w:val="center"/>
          </w:tcPr>
          <w:p w14:paraId="1D53D33B">
            <w:pPr>
              <w:rPr>
                <w:rFonts w:hint="eastAsia" w:ascii="宋体" w:hAnsi="宋体" w:eastAsia="宋体" w:cs="宋体"/>
                <w:b w:val="0"/>
                <w:bCs w:val="0"/>
                <w:kern w:val="0"/>
                <w:sz w:val="24"/>
                <w:szCs w:val="24"/>
                <w:highlight w:val="none"/>
              </w:rPr>
            </w:pPr>
          </w:p>
        </w:tc>
        <w:tc>
          <w:tcPr>
            <w:tcW w:w="462" w:type="pct"/>
            <w:noWrap w:val="0"/>
            <w:vAlign w:val="center"/>
          </w:tcPr>
          <w:p w14:paraId="79B54088">
            <w:pPr>
              <w:rPr>
                <w:rFonts w:hint="eastAsia" w:ascii="宋体" w:hAnsi="宋体" w:eastAsia="宋体" w:cs="宋体"/>
                <w:b w:val="0"/>
                <w:bCs w:val="0"/>
                <w:kern w:val="0"/>
                <w:sz w:val="24"/>
                <w:szCs w:val="24"/>
                <w:highlight w:val="none"/>
              </w:rPr>
            </w:pPr>
          </w:p>
        </w:tc>
      </w:tr>
      <w:tr w14:paraId="3AE7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CCBFE41">
            <w:pPr>
              <w:rPr>
                <w:rFonts w:hint="eastAsia" w:ascii="宋体" w:hAnsi="宋体" w:eastAsia="宋体" w:cs="宋体"/>
                <w:b w:val="0"/>
                <w:bCs w:val="0"/>
                <w:kern w:val="0"/>
                <w:sz w:val="24"/>
                <w:szCs w:val="24"/>
                <w:highlight w:val="none"/>
              </w:rPr>
            </w:pPr>
          </w:p>
        </w:tc>
        <w:tc>
          <w:tcPr>
            <w:tcW w:w="2781" w:type="pct"/>
            <w:gridSpan w:val="2"/>
            <w:noWrap w:val="0"/>
            <w:vAlign w:val="center"/>
          </w:tcPr>
          <w:p w14:paraId="06ABEE29">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5.地板整洁、无污渍、油渍。</w:t>
            </w:r>
          </w:p>
        </w:tc>
        <w:tc>
          <w:tcPr>
            <w:tcW w:w="435" w:type="pct"/>
            <w:vMerge w:val="continue"/>
            <w:noWrap w:val="0"/>
            <w:vAlign w:val="center"/>
          </w:tcPr>
          <w:p w14:paraId="475B112E">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264678FC">
            <w:pPr>
              <w:rPr>
                <w:rFonts w:hint="eastAsia" w:ascii="宋体" w:hAnsi="宋体" w:eastAsia="宋体" w:cs="宋体"/>
                <w:b w:val="0"/>
                <w:bCs w:val="0"/>
                <w:kern w:val="0"/>
                <w:sz w:val="24"/>
                <w:szCs w:val="24"/>
                <w:highlight w:val="none"/>
              </w:rPr>
            </w:pPr>
          </w:p>
        </w:tc>
        <w:tc>
          <w:tcPr>
            <w:tcW w:w="435" w:type="pct"/>
            <w:gridSpan w:val="2"/>
            <w:noWrap w:val="0"/>
            <w:vAlign w:val="center"/>
          </w:tcPr>
          <w:p w14:paraId="0C642F6E">
            <w:pPr>
              <w:rPr>
                <w:rFonts w:hint="eastAsia" w:ascii="宋体" w:hAnsi="宋体" w:eastAsia="宋体" w:cs="宋体"/>
                <w:b w:val="0"/>
                <w:bCs w:val="0"/>
                <w:kern w:val="0"/>
                <w:sz w:val="24"/>
                <w:szCs w:val="24"/>
                <w:highlight w:val="none"/>
              </w:rPr>
            </w:pPr>
          </w:p>
        </w:tc>
        <w:tc>
          <w:tcPr>
            <w:tcW w:w="462" w:type="pct"/>
            <w:noWrap w:val="0"/>
            <w:vAlign w:val="center"/>
          </w:tcPr>
          <w:p w14:paraId="5B086410">
            <w:pPr>
              <w:rPr>
                <w:rFonts w:hint="eastAsia" w:ascii="宋体" w:hAnsi="宋体" w:eastAsia="宋体" w:cs="宋体"/>
                <w:b w:val="0"/>
                <w:bCs w:val="0"/>
                <w:kern w:val="0"/>
                <w:sz w:val="24"/>
                <w:szCs w:val="24"/>
                <w:highlight w:val="none"/>
              </w:rPr>
            </w:pPr>
          </w:p>
        </w:tc>
      </w:tr>
      <w:tr w14:paraId="1729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450" w:type="pct"/>
            <w:vMerge w:val="continue"/>
            <w:noWrap w:val="0"/>
            <w:vAlign w:val="center"/>
          </w:tcPr>
          <w:p w14:paraId="0A0A32D1">
            <w:pPr>
              <w:rPr>
                <w:rFonts w:hint="eastAsia" w:ascii="宋体" w:hAnsi="宋体" w:eastAsia="宋体" w:cs="宋体"/>
                <w:b w:val="0"/>
                <w:bCs w:val="0"/>
                <w:kern w:val="0"/>
                <w:sz w:val="24"/>
                <w:szCs w:val="24"/>
                <w:highlight w:val="none"/>
              </w:rPr>
            </w:pPr>
          </w:p>
        </w:tc>
        <w:tc>
          <w:tcPr>
            <w:tcW w:w="2781" w:type="pct"/>
            <w:gridSpan w:val="2"/>
            <w:noWrap w:val="0"/>
            <w:vAlign w:val="center"/>
          </w:tcPr>
          <w:p w14:paraId="694B4CC5">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5.食用餐桌上，就餐人员离开后10分钟内清理完毕。</w:t>
            </w:r>
          </w:p>
        </w:tc>
        <w:tc>
          <w:tcPr>
            <w:tcW w:w="435" w:type="pct"/>
            <w:vMerge w:val="continue"/>
            <w:noWrap w:val="0"/>
            <w:vAlign w:val="center"/>
          </w:tcPr>
          <w:p w14:paraId="0CF06316">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66817ACA">
            <w:pPr>
              <w:rPr>
                <w:rFonts w:hint="eastAsia" w:ascii="宋体" w:hAnsi="宋体" w:eastAsia="宋体" w:cs="宋体"/>
                <w:b w:val="0"/>
                <w:bCs w:val="0"/>
                <w:kern w:val="0"/>
                <w:sz w:val="24"/>
                <w:szCs w:val="24"/>
                <w:highlight w:val="none"/>
              </w:rPr>
            </w:pPr>
          </w:p>
        </w:tc>
        <w:tc>
          <w:tcPr>
            <w:tcW w:w="435" w:type="pct"/>
            <w:gridSpan w:val="2"/>
            <w:noWrap w:val="0"/>
            <w:vAlign w:val="center"/>
          </w:tcPr>
          <w:p w14:paraId="78CFE2B2">
            <w:pPr>
              <w:rPr>
                <w:rFonts w:hint="eastAsia" w:ascii="宋体" w:hAnsi="宋体" w:eastAsia="宋体" w:cs="宋体"/>
                <w:b w:val="0"/>
                <w:bCs w:val="0"/>
                <w:kern w:val="0"/>
                <w:sz w:val="24"/>
                <w:szCs w:val="24"/>
                <w:highlight w:val="none"/>
              </w:rPr>
            </w:pPr>
          </w:p>
        </w:tc>
        <w:tc>
          <w:tcPr>
            <w:tcW w:w="462" w:type="pct"/>
            <w:noWrap w:val="0"/>
            <w:vAlign w:val="center"/>
          </w:tcPr>
          <w:p w14:paraId="6FF74F29">
            <w:pPr>
              <w:rPr>
                <w:rFonts w:hint="eastAsia" w:ascii="宋体" w:hAnsi="宋体" w:eastAsia="宋体" w:cs="宋体"/>
                <w:b w:val="0"/>
                <w:bCs w:val="0"/>
                <w:kern w:val="0"/>
                <w:sz w:val="24"/>
                <w:szCs w:val="24"/>
                <w:highlight w:val="none"/>
              </w:rPr>
            </w:pPr>
          </w:p>
        </w:tc>
      </w:tr>
      <w:tr w14:paraId="018C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79C9B7A9">
            <w:pPr>
              <w:rPr>
                <w:rFonts w:hint="eastAsia" w:ascii="宋体" w:hAnsi="宋体" w:eastAsia="宋体" w:cs="宋体"/>
                <w:b w:val="0"/>
                <w:bCs w:val="0"/>
                <w:kern w:val="0"/>
                <w:sz w:val="24"/>
                <w:szCs w:val="24"/>
                <w:highlight w:val="none"/>
              </w:rPr>
            </w:pPr>
          </w:p>
        </w:tc>
        <w:tc>
          <w:tcPr>
            <w:tcW w:w="2781" w:type="pct"/>
            <w:gridSpan w:val="2"/>
            <w:noWrap w:val="0"/>
            <w:vAlign w:val="center"/>
          </w:tcPr>
          <w:p w14:paraId="21388101">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6.员工按要求统一着装，穿工作服、工作帽等。</w:t>
            </w:r>
          </w:p>
        </w:tc>
        <w:tc>
          <w:tcPr>
            <w:tcW w:w="435" w:type="pct"/>
            <w:vMerge w:val="continue"/>
            <w:noWrap w:val="0"/>
            <w:vAlign w:val="center"/>
          </w:tcPr>
          <w:p w14:paraId="36BFA682">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7BF52B89">
            <w:pPr>
              <w:rPr>
                <w:rFonts w:hint="eastAsia" w:ascii="宋体" w:hAnsi="宋体" w:eastAsia="宋体" w:cs="宋体"/>
                <w:b w:val="0"/>
                <w:bCs w:val="0"/>
                <w:kern w:val="0"/>
                <w:sz w:val="24"/>
                <w:szCs w:val="24"/>
                <w:highlight w:val="none"/>
              </w:rPr>
            </w:pPr>
          </w:p>
        </w:tc>
        <w:tc>
          <w:tcPr>
            <w:tcW w:w="435" w:type="pct"/>
            <w:gridSpan w:val="2"/>
            <w:noWrap w:val="0"/>
            <w:vAlign w:val="center"/>
          </w:tcPr>
          <w:p w14:paraId="4B64099E">
            <w:pPr>
              <w:rPr>
                <w:rFonts w:hint="eastAsia" w:ascii="宋体" w:hAnsi="宋体" w:eastAsia="宋体" w:cs="宋体"/>
                <w:b w:val="0"/>
                <w:bCs w:val="0"/>
                <w:kern w:val="0"/>
                <w:sz w:val="24"/>
                <w:szCs w:val="24"/>
                <w:highlight w:val="none"/>
              </w:rPr>
            </w:pPr>
          </w:p>
        </w:tc>
        <w:tc>
          <w:tcPr>
            <w:tcW w:w="462" w:type="pct"/>
            <w:noWrap w:val="0"/>
            <w:vAlign w:val="center"/>
          </w:tcPr>
          <w:p w14:paraId="520D984D">
            <w:pPr>
              <w:rPr>
                <w:rFonts w:hint="eastAsia" w:ascii="宋体" w:hAnsi="宋体" w:eastAsia="宋体" w:cs="宋体"/>
                <w:b w:val="0"/>
                <w:bCs w:val="0"/>
                <w:kern w:val="0"/>
                <w:sz w:val="24"/>
                <w:szCs w:val="24"/>
                <w:highlight w:val="none"/>
              </w:rPr>
            </w:pPr>
          </w:p>
        </w:tc>
      </w:tr>
      <w:tr w14:paraId="3622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50" w:type="pct"/>
            <w:vMerge w:val="continue"/>
            <w:noWrap w:val="0"/>
            <w:vAlign w:val="center"/>
          </w:tcPr>
          <w:p w14:paraId="4262F961">
            <w:pPr>
              <w:rPr>
                <w:rFonts w:hint="eastAsia" w:ascii="宋体" w:hAnsi="宋体" w:eastAsia="宋体" w:cs="宋体"/>
                <w:b w:val="0"/>
                <w:bCs w:val="0"/>
                <w:kern w:val="0"/>
                <w:sz w:val="24"/>
                <w:szCs w:val="24"/>
                <w:highlight w:val="none"/>
              </w:rPr>
            </w:pPr>
          </w:p>
        </w:tc>
        <w:tc>
          <w:tcPr>
            <w:tcW w:w="2781" w:type="pct"/>
            <w:gridSpan w:val="2"/>
            <w:noWrap w:val="0"/>
            <w:vAlign w:val="center"/>
          </w:tcPr>
          <w:p w14:paraId="73E51E85">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7.员工个人卫生，手指甲无过长、手部无首饰等。</w:t>
            </w:r>
          </w:p>
        </w:tc>
        <w:tc>
          <w:tcPr>
            <w:tcW w:w="435" w:type="pct"/>
            <w:vMerge w:val="continue"/>
            <w:noWrap w:val="0"/>
            <w:vAlign w:val="center"/>
          </w:tcPr>
          <w:p w14:paraId="3676FB5F">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3F39DCC8">
            <w:pPr>
              <w:rPr>
                <w:rFonts w:hint="eastAsia" w:ascii="宋体" w:hAnsi="宋体" w:eastAsia="宋体" w:cs="宋体"/>
                <w:b w:val="0"/>
                <w:bCs w:val="0"/>
                <w:kern w:val="0"/>
                <w:sz w:val="24"/>
                <w:szCs w:val="24"/>
                <w:highlight w:val="none"/>
              </w:rPr>
            </w:pPr>
          </w:p>
        </w:tc>
        <w:tc>
          <w:tcPr>
            <w:tcW w:w="435" w:type="pct"/>
            <w:gridSpan w:val="2"/>
            <w:noWrap w:val="0"/>
            <w:vAlign w:val="center"/>
          </w:tcPr>
          <w:p w14:paraId="012CC4E4">
            <w:pPr>
              <w:rPr>
                <w:rFonts w:hint="eastAsia" w:ascii="宋体" w:hAnsi="宋体" w:eastAsia="宋体" w:cs="宋体"/>
                <w:b w:val="0"/>
                <w:bCs w:val="0"/>
                <w:kern w:val="0"/>
                <w:sz w:val="24"/>
                <w:szCs w:val="24"/>
                <w:highlight w:val="none"/>
              </w:rPr>
            </w:pPr>
          </w:p>
        </w:tc>
        <w:tc>
          <w:tcPr>
            <w:tcW w:w="462" w:type="pct"/>
            <w:noWrap w:val="0"/>
            <w:vAlign w:val="center"/>
          </w:tcPr>
          <w:p w14:paraId="2D8A6E12">
            <w:pPr>
              <w:rPr>
                <w:rFonts w:hint="eastAsia" w:ascii="宋体" w:hAnsi="宋体" w:eastAsia="宋体" w:cs="宋体"/>
                <w:b w:val="0"/>
                <w:bCs w:val="0"/>
                <w:kern w:val="0"/>
                <w:sz w:val="24"/>
                <w:szCs w:val="24"/>
                <w:highlight w:val="none"/>
              </w:rPr>
            </w:pPr>
          </w:p>
        </w:tc>
      </w:tr>
      <w:tr w14:paraId="1C29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62435DDF">
            <w:pPr>
              <w:rPr>
                <w:rFonts w:hint="eastAsia" w:ascii="宋体" w:hAnsi="宋体" w:eastAsia="宋体" w:cs="宋体"/>
                <w:b w:val="0"/>
                <w:bCs w:val="0"/>
                <w:kern w:val="0"/>
                <w:sz w:val="24"/>
                <w:szCs w:val="24"/>
                <w:highlight w:val="none"/>
              </w:rPr>
            </w:pPr>
          </w:p>
        </w:tc>
        <w:tc>
          <w:tcPr>
            <w:tcW w:w="2781" w:type="pct"/>
            <w:gridSpan w:val="2"/>
            <w:noWrap w:val="0"/>
            <w:vAlign w:val="center"/>
          </w:tcPr>
          <w:p w14:paraId="74050B25">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8.员工健康证均在有效期内。</w:t>
            </w:r>
          </w:p>
        </w:tc>
        <w:tc>
          <w:tcPr>
            <w:tcW w:w="435" w:type="pct"/>
            <w:vMerge w:val="continue"/>
            <w:noWrap w:val="0"/>
            <w:vAlign w:val="center"/>
          </w:tcPr>
          <w:p w14:paraId="7E9C2732">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7913E6EA">
            <w:pPr>
              <w:rPr>
                <w:rFonts w:hint="eastAsia" w:ascii="宋体" w:hAnsi="宋体" w:eastAsia="宋体" w:cs="宋体"/>
                <w:b w:val="0"/>
                <w:bCs w:val="0"/>
                <w:kern w:val="0"/>
                <w:sz w:val="24"/>
                <w:szCs w:val="24"/>
                <w:highlight w:val="none"/>
              </w:rPr>
            </w:pPr>
          </w:p>
        </w:tc>
        <w:tc>
          <w:tcPr>
            <w:tcW w:w="435" w:type="pct"/>
            <w:gridSpan w:val="2"/>
            <w:noWrap w:val="0"/>
            <w:vAlign w:val="center"/>
          </w:tcPr>
          <w:p w14:paraId="5E5ADAC5">
            <w:pPr>
              <w:rPr>
                <w:rFonts w:hint="eastAsia" w:ascii="宋体" w:hAnsi="宋体" w:eastAsia="宋体" w:cs="宋体"/>
                <w:b w:val="0"/>
                <w:bCs w:val="0"/>
                <w:kern w:val="0"/>
                <w:sz w:val="24"/>
                <w:szCs w:val="24"/>
                <w:highlight w:val="none"/>
              </w:rPr>
            </w:pPr>
          </w:p>
        </w:tc>
        <w:tc>
          <w:tcPr>
            <w:tcW w:w="462" w:type="pct"/>
            <w:noWrap w:val="0"/>
            <w:vAlign w:val="center"/>
          </w:tcPr>
          <w:p w14:paraId="0146ABA9">
            <w:pPr>
              <w:rPr>
                <w:rFonts w:hint="eastAsia" w:ascii="宋体" w:hAnsi="宋体" w:eastAsia="宋体" w:cs="宋体"/>
                <w:b w:val="0"/>
                <w:bCs w:val="0"/>
                <w:kern w:val="0"/>
                <w:sz w:val="24"/>
                <w:szCs w:val="24"/>
                <w:highlight w:val="none"/>
              </w:rPr>
            </w:pPr>
          </w:p>
        </w:tc>
      </w:tr>
      <w:tr w14:paraId="1258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259D0C4A">
            <w:pPr>
              <w:rPr>
                <w:rFonts w:hint="eastAsia" w:ascii="宋体" w:hAnsi="宋体" w:eastAsia="宋体" w:cs="宋体"/>
                <w:b w:val="0"/>
                <w:bCs w:val="0"/>
                <w:kern w:val="0"/>
                <w:sz w:val="24"/>
                <w:szCs w:val="24"/>
                <w:highlight w:val="none"/>
              </w:rPr>
            </w:pPr>
          </w:p>
        </w:tc>
        <w:tc>
          <w:tcPr>
            <w:tcW w:w="2781" w:type="pct"/>
            <w:gridSpan w:val="2"/>
            <w:noWrap w:val="0"/>
            <w:vAlign w:val="center"/>
          </w:tcPr>
          <w:p w14:paraId="45A2F59B">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9.天花板无有破损、无蜘蛛网等出现。</w:t>
            </w:r>
          </w:p>
        </w:tc>
        <w:tc>
          <w:tcPr>
            <w:tcW w:w="435" w:type="pct"/>
            <w:vMerge w:val="continue"/>
            <w:noWrap w:val="0"/>
            <w:vAlign w:val="center"/>
          </w:tcPr>
          <w:p w14:paraId="0C976AE1">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281A69EC">
            <w:pPr>
              <w:rPr>
                <w:rFonts w:hint="eastAsia" w:ascii="宋体" w:hAnsi="宋体" w:eastAsia="宋体" w:cs="宋体"/>
                <w:b w:val="0"/>
                <w:bCs w:val="0"/>
                <w:kern w:val="0"/>
                <w:sz w:val="24"/>
                <w:szCs w:val="24"/>
                <w:highlight w:val="none"/>
              </w:rPr>
            </w:pPr>
          </w:p>
        </w:tc>
        <w:tc>
          <w:tcPr>
            <w:tcW w:w="435" w:type="pct"/>
            <w:gridSpan w:val="2"/>
            <w:noWrap w:val="0"/>
            <w:vAlign w:val="center"/>
          </w:tcPr>
          <w:p w14:paraId="139E3176">
            <w:pPr>
              <w:rPr>
                <w:rFonts w:hint="eastAsia" w:ascii="宋体" w:hAnsi="宋体" w:eastAsia="宋体" w:cs="宋体"/>
                <w:b w:val="0"/>
                <w:bCs w:val="0"/>
                <w:kern w:val="0"/>
                <w:sz w:val="24"/>
                <w:szCs w:val="24"/>
                <w:highlight w:val="none"/>
              </w:rPr>
            </w:pPr>
          </w:p>
        </w:tc>
        <w:tc>
          <w:tcPr>
            <w:tcW w:w="462" w:type="pct"/>
            <w:noWrap w:val="0"/>
            <w:vAlign w:val="center"/>
          </w:tcPr>
          <w:p w14:paraId="5908F6E3">
            <w:pPr>
              <w:rPr>
                <w:rFonts w:hint="eastAsia" w:ascii="宋体" w:hAnsi="宋体" w:eastAsia="宋体" w:cs="宋体"/>
                <w:b w:val="0"/>
                <w:bCs w:val="0"/>
                <w:kern w:val="0"/>
                <w:sz w:val="24"/>
                <w:szCs w:val="24"/>
                <w:highlight w:val="none"/>
              </w:rPr>
            </w:pPr>
          </w:p>
        </w:tc>
      </w:tr>
      <w:tr w14:paraId="0712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0A9ACBFB">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2814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restart"/>
            <w:noWrap w:val="0"/>
            <w:textDirection w:val="tbRlV"/>
            <w:vAlign w:val="center"/>
          </w:tcPr>
          <w:p w14:paraId="780D803C">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货物管理</w:t>
            </w:r>
          </w:p>
        </w:tc>
        <w:tc>
          <w:tcPr>
            <w:tcW w:w="2781" w:type="pct"/>
            <w:gridSpan w:val="2"/>
            <w:noWrap w:val="0"/>
            <w:vAlign w:val="center"/>
          </w:tcPr>
          <w:p w14:paraId="15A4C691">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1.商品表面是否有污渍、灰尘等。</w:t>
            </w:r>
          </w:p>
        </w:tc>
        <w:tc>
          <w:tcPr>
            <w:tcW w:w="435" w:type="pct"/>
            <w:vMerge w:val="restart"/>
            <w:noWrap w:val="0"/>
            <w:vAlign w:val="center"/>
          </w:tcPr>
          <w:p w14:paraId="6BB50DA0">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发现一个问题减3分</w:t>
            </w:r>
          </w:p>
        </w:tc>
        <w:tc>
          <w:tcPr>
            <w:tcW w:w="435" w:type="pct"/>
            <w:gridSpan w:val="3"/>
            <w:noWrap w:val="0"/>
            <w:vAlign w:val="center"/>
          </w:tcPr>
          <w:p w14:paraId="0F0DA428">
            <w:pPr>
              <w:rPr>
                <w:rFonts w:hint="eastAsia" w:ascii="宋体" w:hAnsi="宋体" w:eastAsia="宋体" w:cs="宋体"/>
                <w:b w:val="0"/>
                <w:bCs w:val="0"/>
                <w:kern w:val="0"/>
                <w:sz w:val="24"/>
                <w:szCs w:val="24"/>
                <w:highlight w:val="none"/>
              </w:rPr>
            </w:pPr>
          </w:p>
        </w:tc>
        <w:tc>
          <w:tcPr>
            <w:tcW w:w="435" w:type="pct"/>
            <w:gridSpan w:val="2"/>
            <w:noWrap w:val="0"/>
            <w:vAlign w:val="center"/>
          </w:tcPr>
          <w:p w14:paraId="13A63ACA">
            <w:pPr>
              <w:rPr>
                <w:rFonts w:hint="eastAsia" w:ascii="宋体" w:hAnsi="宋体" w:eastAsia="宋体" w:cs="宋体"/>
                <w:b w:val="0"/>
                <w:bCs w:val="0"/>
                <w:kern w:val="0"/>
                <w:sz w:val="24"/>
                <w:szCs w:val="24"/>
                <w:highlight w:val="none"/>
              </w:rPr>
            </w:pPr>
          </w:p>
        </w:tc>
        <w:tc>
          <w:tcPr>
            <w:tcW w:w="462" w:type="pct"/>
            <w:noWrap w:val="0"/>
            <w:vAlign w:val="center"/>
          </w:tcPr>
          <w:p w14:paraId="2B84C15B">
            <w:pPr>
              <w:rPr>
                <w:rFonts w:hint="eastAsia" w:ascii="宋体" w:hAnsi="宋体" w:eastAsia="宋体" w:cs="宋体"/>
                <w:b w:val="0"/>
                <w:bCs w:val="0"/>
                <w:kern w:val="0"/>
                <w:sz w:val="24"/>
                <w:szCs w:val="24"/>
                <w:highlight w:val="none"/>
              </w:rPr>
            </w:pPr>
          </w:p>
        </w:tc>
      </w:tr>
      <w:tr w14:paraId="1793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467B62B5">
            <w:pPr>
              <w:rPr>
                <w:rFonts w:hint="eastAsia" w:ascii="宋体" w:hAnsi="宋体" w:eastAsia="宋体" w:cs="宋体"/>
                <w:b w:val="0"/>
                <w:bCs w:val="0"/>
                <w:kern w:val="0"/>
                <w:sz w:val="24"/>
                <w:szCs w:val="24"/>
                <w:highlight w:val="none"/>
              </w:rPr>
            </w:pPr>
          </w:p>
        </w:tc>
        <w:tc>
          <w:tcPr>
            <w:tcW w:w="2781" w:type="pct"/>
            <w:gridSpan w:val="2"/>
            <w:noWrap w:val="0"/>
            <w:vAlign w:val="center"/>
          </w:tcPr>
          <w:p w14:paraId="296EF756">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2.查看货品陈列先入先出。</w:t>
            </w:r>
          </w:p>
        </w:tc>
        <w:tc>
          <w:tcPr>
            <w:tcW w:w="435" w:type="pct"/>
            <w:vMerge w:val="continue"/>
            <w:noWrap w:val="0"/>
            <w:vAlign w:val="center"/>
          </w:tcPr>
          <w:p w14:paraId="3B1B3ABE">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6254F987">
            <w:pPr>
              <w:rPr>
                <w:rFonts w:hint="eastAsia" w:ascii="宋体" w:hAnsi="宋体" w:eastAsia="宋体" w:cs="宋体"/>
                <w:b w:val="0"/>
                <w:bCs w:val="0"/>
                <w:kern w:val="0"/>
                <w:sz w:val="24"/>
                <w:szCs w:val="24"/>
                <w:highlight w:val="none"/>
              </w:rPr>
            </w:pPr>
          </w:p>
        </w:tc>
        <w:tc>
          <w:tcPr>
            <w:tcW w:w="435" w:type="pct"/>
            <w:gridSpan w:val="2"/>
            <w:noWrap w:val="0"/>
            <w:vAlign w:val="center"/>
          </w:tcPr>
          <w:p w14:paraId="24B1122E">
            <w:pPr>
              <w:rPr>
                <w:rFonts w:hint="eastAsia" w:ascii="宋体" w:hAnsi="宋体" w:eastAsia="宋体" w:cs="宋体"/>
                <w:b w:val="0"/>
                <w:bCs w:val="0"/>
                <w:kern w:val="0"/>
                <w:sz w:val="24"/>
                <w:szCs w:val="24"/>
                <w:highlight w:val="none"/>
              </w:rPr>
            </w:pPr>
          </w:p>
        </w:tc>
        <w:tc>
          <w:tcPr>
            <w:tcW w:w="462" w:type="pct"/>
            <w:noWrap w:val="0"/>
            <w:vAlign w:val="center"/>
          </w:tcPr>
          <w:p w14:paraId="2CD40817">
            <w:pPr>
              <w:rPr>
                <w:rFonts w:hint="eastAsia" w:ascii="宋体" w:hAnsi="宋体" w:eastAsia="宋体" w:cs="宋体"/>
                <w:b w:val="0"/>
                <w:bCs w:val="0"/>
                <w:kern w:val="0"/>
                <w:sz w:val="24"/>
                <w:szCs w:val="24"/>
                <w:highlight w:val="none"/>
              </w:rPr>
            </w:pPr>
          </w:p>
        </w:tc>
      </w:tr>
      <w:tr w14:paraId="1C56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6009A1AA">
            <w:pPr>
              <w:rPr>
                <w:rFonts w:hint="eastAsia" w:ascii="宋体" w:hAnsi="宋体" w:eastAsia="宋体" w:cs="宋体"/>
                <w:b w:val="0"/>
                <w:bCs w:val="0"/>
                <w:kern w:val="0"/>
                <w:sz w:val="24"/>
                <w:szCs w:val="24"/>
                <w:highlight w:val="none"/>
              </w:rPr>
            </w:pPr>
          </w:p>
        </w:tc>
        <w:tc>
          <w:tcPr>
            <w:tcW w:w="2781" w:type="pct"/>
            <w:gridSpan w:val="2"/>
            <w:noWrap w:val="0"/>
            <w:vAlign w:val="center"/>
          </w:tcPr>
          <w:p w14:paraId="792B71B1">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3.货架上无明显污渍、灰尘等。</w:t>
            </w:r>
          </w:p>
        </w:tc>
        <w:tc>
          <w:tcPr>
            <w:tcW w:w="435" w:type="pct"/>
            <w:vMerge w:val="continue"/>
            <w:noWrap w:val="0"/>
            <w:vAlign w:val="center"/>
          </w:tcPr>
          <w:p w14:paraId="61947961">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7F018C87">
            <w:pPr>
              <w:rPr>
                <w:rFonts w:hint="eastAsia" w:ascii="宋体" w:hAnsi="宋体" w:eastAsia="宋体" w:cs="宋体"/>
                <w:b w:val="0"/>
                <w:bCs w:val="0"/>
                <w:kern w:val="0"/>
                <w:sz w:val="24"/>
                <w:szCs w:val="24"/>
                <w:highlight w:val="none"/>
              </w:rPr>
            </w:pPr>
          </w:p>
        </w:tc>
        <w:tc>
          <w:tcPr>
            <w:tcW w:w="435" w:type="pct"/>
            <w:gridSpan w:val="2"/>
            <w:noWrap w:val="0"/>
            <w:vAlign w:val="center"/>
          </w:tcPr>
          <w:p w14:paraId="6885264D">
            <w:pPr>
              <w:rPr>
                <w:rFonts w:hint="eastAsia" w:ascii="宋体" w:hAnsi="宋体" w:eastAsia="宋体" w:cs="宋体"/>
                <w:b w:val="0"/>
                <w:bCs w:val="0"/>
                <w:kern w:val="0"/>
                <w:sz w:val="24"/>
                <w:szCs w:val="24"/>
                <w:highlight w:val="none"/>
              </w:rPr>
            </w:pPr>
          </w:p>
        </w:tc>
        <w:tc>
          <w:tcPr>
            <w:tcW w:w="462" w:type="pct"/>
            <w:noWrap w:val="0"/>
            <w:vAlign w:val="center"/>
          </w:tcPr>
          <w:p w14:paraId="12D01A83">
            <w:pPr>
              <w:rPr>
                <w:rFonts w:hint="eastAsia" w:ascii="宋体" w:hAnsi="宋体" w:eastAsia="宋体" w:cs="宋体"/>
                <w:b w:val="0"/>
                <w:bCs w:val="0"/>
                <w:kern w:val="0"/>
                <w:sz w:val="24"/>
                <w:szCs w:val="24"/>
                <w:highlight w:val="none"/>
              </w:rPr>
            </w:pPr>
          </w:p>
        </w:tc>
      </w:tr>
      <w:tr w14:paraId="773A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50" w:type="pct"/>
            <w:vMerge w:val="continue"/>
            <w:noWrap w:val="0"/>
            <w:vAlign w:val="center"/>
          </w:tcPr>
          <w:p w14:paraId="1F353A3B">
            <w:pPr>
              <w:rPr>
                <w:rFonts w:hint="eastAsia" w:ascii="宋体" w:hAnsi="宋体" w:eastAsia="宋体" w:cs="宋体"/>
                <w:b w:val="0"/>
                <w:bCs w:val="0"/>
                <w:kern w:val="0"/>
                <w:sz w:val="24"/>
                <w:szCs w:val="24"/>
                <w:highlight w:val="none"/>
              </w:rPr>
            </w:pPr>
          </w:p>
        </w:tc>
        <w:tc>
          <w:tcPr>
            <w:tcW w:w="2781" w:type="pct"/>
            <w:gridSpan w:val="2"/>
            <w:noWrap w:val="0"/>
            <w:vAlign w:val="center"/>
          </w:tcPr>
          <w:p w14:paraId="4F3BD2A7">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4.检查货品存放符合标准，生食和熟食分开存放。</w:t>
            </w:r>
          </w:p>
        </w:tc>
        <w:tc>
          <w:tcPr>
            <w:tcW w:w="435" w:type="pct"/>
            <w:vMerge w:val="continue"/>
            <w:noWrap w:val="0"/>
            <w:vAlign w:val="center"/>
          </w:tcPr>
          <w:p w14:paraId="6F049F4D">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523FCAD0">
            <w:pPr>
              <w:rPr>
                <w:rFonts w:hint="eastAsia" w:ascii="宋体" w:hAnsi="宋体" w:eastAsia="宋体" w:cs="宋体"/>
                <w:b w:val="0"/>
                <w:bCs w:val="0"/>
                <w:kern w:val="0"/>
                <w:sz w:val="24"/>
                <w:szCs w:val="24"/>
                <w:highlight w:val="none"/>
              </w:rPr>
            </w:pPr>
          </w:p>
        </w:tc>
        <w:tc>
          <w:tcPr>
            <w:tcW w:w="435" w:type="pct"/>
            <w:gridSpan w:val="2"/>
            <w:noWrap w:val="0"/>
            <w:vAlign w:val="center"/>
          </w:tcPr>
          <w:p w14:paraId="0E103AA4">
            <w:pPr>
              <w:rPr>
                <w:rFonts w:hint="eastAsia" w:ascii="宋体" w:hAnsi="宋体" w:eastAsia="宋体" w:cs="宋体"/>
                <w:b w:val="0"/>
                <w:bCs w:val="0"/>
                <w:kern w:val="0"/>
                <w:sz w:val="24"/>
                <w:szCs w:val="24"/>
                <w:highlight w:val="none"/>
              </w:rPr>
            </w:pPr>
          </w:p>
        </w:tc>
        <w:tc>
          <w:tcPr>
            <w:tcW w:w="462" w:type="pct"/>
            <w:noWrap w:val="0"/>
            <w:vAlign w:val="center"/>
          </w:tcPr>
          <w:p w14:paraId="198BD0AA">
            <w:pPr>
              <w:rPr>
                <w:rFonts w:hint="eastAsia" w:ascii="宋体" w:hAnsi="宋体" w:eastAsia="宋体" w:cs="宋体"/>
                <w:b w:val="0"/>
                <w:bCs w:val="0"/>
                <w:kern w:val="0"/>
                <w:sz w:val="24"/>
                <w:szCs w:val="24"/>
                <w:highlight w:val="none"/>
              </w:rPr>
            </w:pPr>
          </w:p>
        </w:tc>
      </w:tr>
      <w:tr w14:paraId="04A3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0D39F62">
            <w:pPr>
              <w:rPr>
                <w:rFonts w:hint="eastAsia" w:ascii="宋体" w:hAnsi="宋体" w:eastAsia="宋体" w:cs="宋体"/>
                <w:b w:val="0"/>
                <w:bCs w:val="0"/>
                <w:kern w:val="0"/>
                <w:sz w:val="24"/>
                <w:szCs w:val="24"/>
                <w:highlight w:val="none"/>
              </w:rPr>
            </w:pPr>
          </w:p>
        </w:tc>
        <w:tc>
          <w:tcPr>
            <w:tcW w:w="2781" w:type="pct"/>
            <w:gridSpan w:val="2"/>
            <w:noWrap w:val="0"/>
            <w:vAlign w:val="center"/>
          </w:tcPr>
          <w:p w14:paraId="0D40F834">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5.送餐车干净整洁，处于使用/备用状态。</w:t>
            </w:r>
          </w:p>
        </w:tc>
        <w:tc>
          <w:tcPr>
            <w:tcW w:w="435" w:type="pct"/>
            <w:vMerge w:val="continue"/>
            <w:noWrap w:val="0"/>
            <w:vAlign w:val="center"/>
          </w:tcPr>
          <w:p w14:paraId="22A037F6">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499BCF1B">
            <w:pPr>
              <w:rPr>
                <w:rFonts w:hint="eastAsia" w:ascii="宋体" w:hAnsi="宋体" w:eastAsia="宋体" w:cs="宋体"/>
                <w:b w:val="0"/>
                <w:bCs w:val="0"/>
                <w:kern w:val="0"/>
                <w:sz w:val="24"/>
                <w:szCs w:val="24"/>
                <w:highlight w:val="none"/>
              </w:rPr>
            </w:pPr>
          </w:p>
        </w:tc>
        <w:tc>
          <w:tcPr>
            <w:tcW w:w="435" w:type="pct"/>
            <w:gridSpan w:val="2"/>
            <w:noWrap w:val="0"/>
            <w:vAlign w:val="center"/>
          </w:tcPr>
          <w:p w14:paraId="5F9984A8">
            <w:pPr>
              <w:rPr>
                <w:rFonts w:hint="eastAsia" w:ascii="宋体" w:hAnsi="宋体" w:eastAsia="宋体" w:cs="宋体"/>
                <w:b w:val="0"/>
                <w:bCs w:val="0"/>
                <w:kern w:val="0"/>
                <w:sz w:val="24"/>
                <w:szCs w:val="24"/>
                <w:highlight w:val="none"/>
              </w:rPr>
            </w:pPr>
          </w:p>
        </w:tc>
        <w:tc>
          <w:tcPr>
            <w:tcW w:w="462" w:type="pct"/>
            <w:noWrap w:val="0"/>
            <w:vAlign w:val="center"/>
          </w:tcPr>
          <w:p w14:paraId="03CAF12B">
            <w:pPr>
              <w:rPr>
                <w:rFonts w:hint="eastAsia" w:ascii="宋体" w:hAnsi="宋体" w:eastAsia="宋体" w:cs="宋体"/>
                <w:b w:val="0"/>
                <w:bCs w:val="0"/>
                <w:kern w:val="0"/>
                <w:sz w:val="24"/>
                <w:szCs w:val="24"/>
                <w:highlight w:val="none"/>
              </w:rPr>
            </w:pPr>
          </w:p>
        </w:tc>
      </w:tr>
      <w:tr w14:paraId="24D0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5BC85FC4">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7798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restart"/>
            <w:noWrap w:val="0"/>
            <w:textDirection w:val="tbRlV"/>
            <w:vAlign w:val="center"/>
          </w:tcPr>
          <w:p w14:paraId="1509A30A">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日常管理</w:t>
            </w:r>
          </w:p>
        </w:tc>
        <w:tc>
          <w:tcPr>
            <w:tcW w:w="2781" w:type="pct"/>
            <w:gridSpan w:val="2"/>
            <w:noWrap w:val="0"/>
            <w:vAlign w:val="center"/>
          </w:tcPr>
          <w:p w14:paraId="029098E2">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1.冰箱内物品按要求分区，并符合要求</w:t>
            </w:r>
          </w:p>
        </w:tc>
        <w:tc>
          <w:tcPr>
            <w:tcW w:w="435" w:type="pct"/>
            <w:vMerge w:val="restart"/>
            <w:noWrap w:val="0"/>
            <w:vAlign w:val="center"/>
          </w:tcPr>
          <w:p w14:paraId="3ECFFAE6">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发现一个问题减3分</w:t>
            </w:r>
          </w:p>
        </w:tc>
        <w:tc>
          <w:tcPr>
            <w:tcW w:w="435" w:type="pct"/>
            <w:gridSpan w:val="3"/>
            <w:noWrap w:val="0"/>
            <w:vAlign w:val="center"/>
          </w:tcPr>
          <w:p w14:paraId="7B7413D4">
            <w:pPr>
              <w:rPr>
                <w:rFonts w:hint="eastAsia" w:ascii="宋体" w:hAnsi="宋体" w:eastAsia="宋体" w:cs="宋体"/>
                <w:b w:val="0"/>
                <w:bCs w:val="0"/>
                <w:kern w:val="0"/>
                <w:sz w:val="24"/>
                <w:szCs w:val="24"/>
                <w:highlight w:val="none"/>
              </w:rPr>
            </w:pPr>
          </w:p>
        </w:tc>
        <w:tc>
          <w:tcPr>
            <w:tcW w:w="435" w:type="pct"/>
            <w:gridSpan w:val="2"/>
            <w:noWrap w:val="0"/>
            <w:vAlign w:val="center"/>
          </w:tcPr>
          <w:p w14:paraId="3941AD78">
            <w:pPr>
              <w:rPr>
                <w:rFonts w:hint="eastAsia" w:ascii="宋体" w:hAnsi="宋体" w:eastAsia="宋体" w:cs="宋体"/>
                <w:b w:val="0"/>
                <w:bCs w:val="0"/>
                <w:kern w:val="0"/>
                <w:sz w:val="24"/>
                <w:szCs w:val="24"/>
                <w:highlight w:val="none"/>
              </w:rPr>
            </w:pPr>
          </w:p>
        </w:tc>
        <w:tc>
          <w:tcPr>
            <w:tcW w:w="462" w:type="pct"/>
            <w:noWrap w:val="0"/>
            <w:vAlign w:val="center"/>
          </w:tcPr>
          <w:p w14:paraId="4F019EF7">
            <w:pPr>
              <w:rPr>
                <w:rFonts w:hint="eastAsia" w:ascii="宋体" w:hAnsi="宋体" w:eastAsia="宋体" w:cs="宋体"/>
                <w:b w:val="0"/>
                <w:bCs w:val="0"/>
                <w:kern w:val="0"/>
                <w:sz w:val="24"/>
                <w:szCs w:val="24"/>
                <w:highlight w:val="none"/>
              </w:rPr>
            </w:pPr>
          </w:p>
        </w:tc>
      </w:tr>
      <w:tr w14:paraId="6036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2F10E301">
            <w:pPr>
              <w:rPr>
                <w:rFonts w:hint="eastAsia" w:ascii="宋体" w:hAnsi="宋体" w:eastAsia="宋体" w:cs="宋体"/>
                <w:b w:val="0"/>
                <w:bCs w:val="0"/>
                <w:kern w:val="0"/>
                <w:sz w:val="24"/>
                <w:szCs w:val="24"/>
                <w:highlight w:val="none"/>
              </w:rPr>
            </w:pPr>
          </w:p>
        </w:tc>
        <w:tc>
          <w:tcPr>
            <w:tcW w:w="2781" w:type="pct"/>
            <w:gridSpan w:val="2"/>
            <w:noWrap w:val="0"/>
            <w:vAlign w:val="center"/>
          </w:tcPr>
          <w:p w14:paraId="7F82B5A7">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2.餐车的温度在售卖温度正常范围。</w:t>
            </w:r>
          </w:p>
        </w:tc>
        <w:tc>
          <w:tcPr>
            <w:tcW w:w="435" w:type="pct"/>
            <w:vMerge w:val="continue"/>
            <w:noWrap w:val="0"/>
            <w:vAlign w:val="center"/>
          </w:tcPr>
          <w:p w14:paraId="772C3A0C">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451B0D5E">
            <w:pPr>
              <w:rPr>
                <w:rFonts w:hint="eastAsia" w:ascii="宋体" w:hAnsi="宋体" w:eastAsia="宋体" w:cs="宋体"/>
                <w:b w:val="0"/>
                <w:bCs w:val="0"/>
                <w:kern w:val="0"/>
                <w:sz w:val="24"/>
                <w:szCs w:val="24"/>
                <w:highlight w:val="none"/>
              </w:rPr>
            </w:pPr>
          </w:p>
        </w:tc>
        <w:tc>
          <w:tcPr>
            <w:tcW w:w="435" w:type="pct"/>
            <w:gridSpan w:val="2"/>
            <w:noWrap w:val="0"/>
            <w:vAlign w:val="center"/>
          </w:tcPr>
          <w:p w14:paraId="19BDA6D2">
            <w:pPr>
              <w:rPr>
                <w:rFonts w:hint="eastAsia" w:ascii="宋体" w:hAnsi="宋体" w:eastAsia="宋体" w:cs="宋体"/>
                <w:b w:val="0"/>
                <w:bCs w:val="0"/>
                <w:kern w:val="0"/>
                <w:sz w:val="24"/>
                <w:szCs w:val="24"/>
                <w:highlight w:val="none"/>
              </w:rPr>
            </w:pPr>
          </w:p>
        </w:tc>
        <w:tc>
          <w:tcPr>
            <w:tcW w:w="462" w:type="pct"/>
            <w:noWrap w:val="0"/>
            <w:vAlign w:val="center"/>
          </w:tcPr>
          <w:p w14:paraId="7204006B">
            <w:pPr>
              <w:rPr>
                <w:rFonts w:hint="eastAsia" w:ascii="宋体" w:hAnsi="宋体" w:eastAsia="宋体" w:cs="宋体"/>
                <w:b w:val="0"/>
                <w:bCs w:val="0"/>
                <w:kern w:val="0"/>
                <w:sz w:val="24"/>
                <w:szCs w:val="24"/>
                <w:highlight w:val="none"/>
              </w:rPr>
            </w:pPr>
          </w:p>
        </w:tc>
      </w:tr>
      <w:tr w14:paraId="1C84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15CC0FC3">
            <w:pPr>
              <w:rPr>
                <w:rFonts w:hint="eastAsia" w:ascii="宋体" w:hAnsi="宋体" w:eastAsia="宋体" w:cs="宋体"/>
                <w:b w:val="0"/>
                <w:bCs w:val="0"/>
                <w:kern w:val="0"/>
                <w:sz w:val="24"/>
                <w:szCs w:val="24"/>
                <w:highlight w:val="none"/>
              </w:rPr>
            </w:pPr>
          </w:p>
        </w:tc>
        <w:tc>
          <w:tcPr>
            <w:tcW w:w="2781" w:type="pct"/>
            <w:gridSpan w:val="2"/>
            <w:noWrap w:val="0"/>
            <w:vAlign w:val="center"/>
          </w:tcPr>
          <w:p w14:paraId="13E7FF31">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3.低温柜的温度在正常范围。</w:t>
            </w:r>
          </w:p>
        </w:tc>
        <w:tc>
          <w:tcPr>
            <w:tcW w:w="435" w:type="pct"/>
            <w:vMerge w:val="continue"/>
            <w:noWrap w:val="0"/>
            <w:vAlign w:val="center"/>
          </w:tcPr>
          <w:p w14:paraId="78FD8F30">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14CD0026">
            <w:pPr>
              <w:rPr>
                <w:rFonts w:hint="eastAsia" w:ascii="宋体" w:hAnsi="宋体" w:eastAsia="宋体" w:cs="宋体"/>
                <w:b w:val="0"/>
                <w:bCs w:val="0"/>
                <w:kern w:val="0"/>
                <w:sz w:val="24"/>
                <w:szCs w:val="24"/>
                <w:highlight w:val="none"/>
              </w:rPr>
            </w:pPr>
          </w:p>
        </w:tc>
        <w:tc>
          <w:tcPr>
            <w:tcW w:w="435" w:type="pct"/>
            <w:gridSpan w:val="2"/>
            <w:noWrap w:val="0"/>
            <w:vAlign w:val="center"/>
          </w:tcPr>
          <w:p w14:paraId="16509BB1">
            <w:pPr>
              <w:rPr>
                <w:rFonts w:hint="eastAsia" w:ascii="宋体" w:hAnsi="宋体" w:eastAsia="宋体" w:cs="宋体"/>
                <w:b w:val="0"/>
                <w:bCs w:val="0"/>
                <w:kern w:val="0"/>
                <w:sz w:val="24"/>
                <w:szCs w:val="24"/>
                <w:highlight w:val="none"/>
              </w:rPr>
            </w:pPr>
          </w:p>
        </w:tc>
        <w:tc>
          <w:tcPr>
            <w:tcW w:w="462" w:type="pct"/>
            <w:noWrap w:val="0"/>
            <w:vAlign w:val="center"/>
          </w:tcPr>
          <w:p w14:paraId="447098A4">
            <w:pPr>
              <w:rPr>
                <w:rFonts w:hint="eastAsia" w:ascii="宋体" w:hAnsi="宋体" w:eastAsia="宋体" w:cs="宋体"/>
                <w:b w:val="0"/>
                <w:bCs w:val="0"/>
                <w:kern w:val="0"/>
                <w:sz w:val="24"/>
                <w:szCs w:val="24"/>
                <w:highlight w:val="none"/>
              </w:rPr>
            </w:pPr>
          </w:p>
        </w:tc>
      </w:tr>
      <w:tr w14:paraId="2C70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6D904369">
            <w:pPr>
              <w:rPr>
                <w:rFonts w:hint="eastAsia" w:ascii="宋体" w:hAnsi="宋体" w:eastAsia="宋体" w:cs="宋体"/>
                <w:b w:val="0"/>
                <w:bCs w:val="0"/>
                <w:kern w:val="0"/>
                <w:sz w:val="24"/>
                <w:szCs w:val="24"/>
                <w:highlight w:val="none"/>
              </w:rPr>
            </w:pPr>
          </w:p>
        </w:tc>
        <w:tc>
          <w:tcPr>
            <w:tcW w:w="2781" w:type="pct"/>
            <w:gridSpan w:val="2"/>
            <w:noWrap w:val="0"/>
            <w:vAlign w:val="center"/>
          </w:tcPr>
          <w:p w14:paraId="564FBB3A">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4.食品留样按要求进行。</w:t>
            </w:r>
          </w:p>
        </w:tc>
        <w:tc>
          <w:tcPr>
            <w:tcW w:w="435" w:type="pct"/>
            <w:vMerge w:val="continue"/>
            <w:noWrap w:val="0"/>
            <w:vAlign w:val="center"/>
          </w:tcPr>
          <w:p w14:paraId="0A5EC7ED">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4C61981D">
            <w:pPr>
              <w:rPr>
                <w:rFonts w:hint="eastAsia" w:ascii="宋体" w:hAnsi="宋体" w:eastAsia="宋体" w:cs="宋体"/>
                <w:b w:val="0"/>
                <w:bCs w:val="0"/>
                <w:kern w:val="0"/>
                <w:sz w:val="24"/>
                <w:szCs w:val="24"/>
                <w:highlight w:val="none"/>
              </w:rPr>
            </w:pPr>
          </w:p>
        </w:tc>
        <w:tc>
          <w:tcPr>
            <w:tcW w:w="435" w:type="pct"/>
            <w:gridSpan w:val="2"/>
            <w:noWrap w:val="0"/>
            <w:vAlign w:val="center"/>
          </w:tcPr>
          <w:p w14:paraId="474EAFE0">
            <w:pPr>
              <w:rPr>
                <w:rFonts w:hint="eastAsia" w:ascii="宋体" w:hAnsi="宋体" w:eastAsia="宋体" w:cs="宋体"/>
                <w:b w:val="0"/>
                <w:bCs w:val="0"/>
                <w:kern w:val="0"/>
                <w:sz w:val="24"/>
                <w:szCs w:val="24"/>
                <w:highlight w:val="none"/>
              </w:rPr>
            </w:pPr>
          </w:p>
        </w:tc>
        <w:tc>
          <w:tcPr>
            <w:tcW w:w="462" w:type="pct"/>
            <w:noWrap w:val="0"/>
            <w:vAlign w:val="center"/>
          </w:tcPr>
          <w:p w14:paraId="2BD7DF8B">
            <w:pPr>
              <w:rPr>
                <w:rFonts w:hint="eastAsia" w:ascii="宋体" w:hAnsi="宋体" w:eastAsia="宋体" w:cs="宋体"/>
                <w:b w:val="0"/>
                <w:bCs w:val="0"/>
                <w:kern w:val="0"/>
                <w:sz w:val="24"/>
                <w:szCs w:val="24"/>
                <w:highlight w:val="none"/>
              </w:rPr>
            </w:pPr>
          </w:p>
        </w:tc>
      </w:tr>
      <w:tr w14:paraId="6C07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4F8EFC33">
            <w:pPr>
              <w:rPr>
                <w:rFonts w:hint="eastAsia" w:ascii="宋体" w:hAnsi="宋体" w:eastAsia="宋体" w:cs="宋体"/>
                <w:b w:val="0"/>
                <w:bCs w:val="0"/>
                <w:kern w:val="0"/>
                <w:sz w:val="24"/>
                <w:szCs w:val="24"/>
                <w:highlight w:val="none"/>
              </w:rPr>
            </w:pPr>
          </w:p>
        </w:tc>
        <w:tc>
          <w:tcPr>
            <w:tcW w:w="2781" w:type="pct"/>
            <w:gridSpan w:val="2"/>
            <w:noWrap w:val="0"/>
            <w:vAlign w:val="center"/>
          </w:tcPr>
          <w:p w14:paraId="29C7760D">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5.应严格按照分区设计进行使用。</w:t>
            </w:r>
          </w:p>
        </w:tc>
        <w:tc>
          <w:tcPr>
            <w:tcW w:w="435" w:type="pct"/>
            <w:vMerge w:val="continue"/>
            <w:noWrap w:val="0"/>
            <w:vAlign w:val="center"/>
          </w:tcPr>
          <w:p w14:paraId="4EF02C48">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2705BDE9">
            <w:pPr>
              <w:rPr>
                <w:rFonts w:hint="eastAsia" w:ascii="宋体" w:hAnsi="宋体" w:eastAsia="宋体" w:cs="宋体"/>
                <w:b w:val="0"/>
                <w:bCs w:val="0"/>
                <w:kern w:val="0"/>
                <w:sz w:val="24"/>
                <w:szCs w:val="24"/>
                <w:highlight w:val="none"/>
              </w:rPr>
            </w:pPr>
          </w:p>
        </w:tc>
        <w:tc>
          <w:tcPr>
            <w:tcW w:w="435" w:type="pct"/>
            <w:gridSpan w:val="2"/>
            <w:noWrap w:val="0"/>
            <w:vAlign w:val="center"/>
          </w:tcPr>
          <w:p w14:paraId="4EAF19B2">
            <w:pPr>
              <w:rPr>
                <w:rFonts w:hint="eastAsia" w:ascii="宋体" w:hAnsi="宋体" w:eastAsia="宋体" w:cs="宋体"/>
                <w:b w:val="0"/>
                <w:bCs w:val="0"/>
                <w:kern w:val="0"/>
                <w:sz w:val="24"/>
                <w:szCs w:val="24"/>
                <w:highlight w:val="none"/>
              </w:rPr>
            </w:pPr>
          </w:p>
        </w:tc>
        <w:tc>
          <w:tcPr>
            <w:tcW w:w="462" w:type="pct"/>
            <w:noWrap w:val="0"/>
            <w:vAlign w:val="center"/>
          </w:tcPr>
          <w:p w14:paraId="442C4517">
            <w:pPr>
              <w:rPr>
                <w:rFonts w:hint="eastAsia" w:ascii="宋体" w:hAnsi="宋体" w:eastAsia="宋体" w:cs="宋体"/>
                <w:b w:val="0"/>
                <w:bCs w:val="0"/>
                <w:kern w:val="0"/>
                <w:sz w:val="24"/>
                <w:szCs w:val="24"/>
                <w:highlight w:val="none"/>
              </w:rPr>
            </w:pPr>
          </w:p>
        </w:tc>
      </w:tr>
      <w:tr w14:paraId="22C9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19EFCEA">
            <w:pPr>
              <w:rPr>
                <w:rFonts w:hint="eastAsia" w:ascii="宋体" w:hAnsi="宋体" w:eastAsia="宋体" w:cs="宋体"/>
                <w:b w:val="0"/>
                <w:bCs w:val="0"/>
                <w:kern w:val="0"/>
                <w:sz w:val="24"/>
                <w:szCs w:val="24"/>
                <w:highlight w:val="none"/>
              </w:rPr>
            </w:pPr>
          </w:p>
        </w:tc>
        <w:tc>
          <w:tcPr>
            <w:tcW w:w="2781" w:type="pct"/>
            <w:gridSpan w:val="2"/>
            <w:noWrap w:val="0"/>
            <w:vAlign w:val="center"/>
          </w:tcPr>
          <w:p w14:paraId="581667DE">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6.培训到位，有记录。</w:t>
            </w:r>
          </w:p>
        </w:tc>
        <w:tc>
          <w:tcPr>
            <w:tcW w:w="435" w:type="pct"/>
            <w:vMerge w:val="continue"/>
            <w:noWrap w:val="0"/>
            <w:vAlign w:val="center"/>
          </w:tcPr>
          <w:p w14:paraId="20523FCA">
            <w:pPr>
              <w:jc w:val="center"/>
              <w:rPr>
                <w:rFonts w:hint="eastAsia" w:ascii="宋体" w:hAnsi="宋体" w:eastAsia="宋体" w:cs="宋体"/>
                <w:b w:val="0"/>
                <w:bCs w:val="0"/>
                <w:kern w:val="0"/>
                <w:sz w:val="24"/>
                <w:szCs w:val="24"/>
                <w:highlight w:val="none"/>
              </w:rPr>
            </w:pPr>
          </w:p>
        </w:tc>
        <w:tc>
          <w:tcPr>
            <w:tcW w:w="435" w:type="pct"/>
            <w:gridSpan w:val="3"/>
            <w:noWrap w:val="0"/>
            <w:vAlign w:val="center"/>
          </w:tcPr>
          <w:p w14:paraId="17F100C2">
            <w:pPr>
              <w:rPr>
                <w:rFonts w:hint="eastAsia" w:ascii="宋体" w:hAnsi="宋体" w:eastAsia="宋体" w:cs="宋体"/>
                <w:b w:val="0"/>
                <w:bCs w:val="0"/>
                <w:kern w:val="0"/>
                <w:sz w:val="24"/>
                <w:szCs w:val="24"/>
                <w:highlight w:val="none"/>
              </w:rPr>
            </w:pPr>
          </w:p>
        </w:tc>
        <w:tc>
          <w:tcPr>
            <w:tcW w:w="435" w:type="pct"/>
            <w:gridSpan w:val="2"/>
            <w:noWrap w:val="0"/>
            <w:vAlign w:val="center"/>
          </w:tcPr>
          <w:p w14:paraId="49B3D54C">
            <w:pPr>
              <w:rPr>
                <w:rFonts w:hint="eastAsia" w:ascii="宋体" w:hAnsi="宋体" w:eastAsia="宋体" w:cs="宋体"/>
                <w:b w:val="0"/>
                <w:bCs w:val="0"/>
                <w:kern w:val="0"/>
                <w:sz w:val="24"/>
                <w:szCs w:val="24"/>
                <w:highlight w:val="none"/>
              </w:rPr>
            </w:pPr>
          </w:p>
        </w:tc>
        <w:tc>
          <w:tcPr>
            <w:tcW w:w="462" w:type="pct"/>
            <w:noWrap w:val="0"/>
            <w:vAlign w:val="center"/>
          </w:tcPr>
          <w:p w14:paraId="1907DCA4">
            <w:pPr>
              <w:rPr>
                <w:rFonts w:hint="eastAsia" w:ascii="宋体" w:hAnsi="宋体" w:eastAsia="宋体" w:cs="宋体"/>
                <w:b w:val="0"/>
                <w:bCs w:val="0"/>
                <w:kern w:val="0"/>
                <w:sz w:val="24"/>
                <w:szCs w:val="24"/>
                <w:highlight w:val="none"/>
              </w:rPr>
            </w:pPr>
          </w:p>
        </w:tc>
      </w:tr>
      <w:tr w14:paraId="04D6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69D04BEC">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1800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restart"/>
            <w:noWrap w:val="0"/>
            <w:textDirection w:val="tbRlV"/>
            <w:vAlign w:val="center"/>
          </w:tcPr>
          <w:p w14:paraId="57CD209C">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机台卫生</w:t>
            </w:r>
          </w:p>
        </w:tc>
        <w:tc>
          <w:tcPr>
            <w:tcW w:w="2781" w:type="pct"/>
            <w:gridSpan w:val="2"/>
            <w:noWrap w:val="0"/>
            <w:vAlign w:val="center"/>
          </w:tcPr>
          <w:p w14:paraId="08727991">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1.售餐台附近卫生情况。</w:t>
            </w:r>
          </w:p>
        </w:tc>
        <w:tc>
          <w:tcPr>
            <w:tcW w:w="438" w:type="pct"/>
            <w:gridSpan w:val="2"/>
            <w:vMerge w:val="restart"/>
            <w:noWrap w:val="0"/>
            <w:vAlign w:val="center"/>
          </w:tcPr>
          <w:p w14:paraId="0A84B5DD">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发现一个问题减3分</w:t>
            </w:r>
          </w:p>
        </w:tc>
        <w:tc>
          <w:tcPr>
            <w:tcW w:w="376" w:type="pct"/>
            <w:noWrap w:val="0"/>
            <w:vAlign w:val="center"/>
          </w:tcPr>
          <w:p w14:paraId="34F8BD77">
            <w:pPr>
              <w:rPr>
                <w:rFonts w:hint="eastAsia" w:ascii="宋体" w:hAnsi="宋体" w:eastAsia="宋体" w:cs="宋体"/>
                <w:b w:val="0"/>
                <w:bCs w:val="0"/>
                <w:kern w:val="0"/>
                <w:sz w:val="24"/>
                <w:szCs w:val="24"/>
                <w:highlight w:val="none"/>
              </w:rPr>
            </w:pPr>
          </w:p>
        </w:tc>
        <w:tc>
          <w:tcPr>
            <w:tcW w:w="422" w:type="pct"/>
            <w:gridSpan w:val="2"/>
            <w:noWrap w:val="0"/>
            <w:vAlign w:val="center"/>
          </w:tcPr>
          <w:p w14:paraId="7B7F2261">
            <w:pPr>
              <w:rPr>
                <w:rFonts w:hint="eastAsia" w:ascii="宋体" w:hAnsi="宋体" w:eastAsia="宋体" w:cs="宋体"/>
                <w:b w:val="0"/>
                <w:bCs w:val="0"/>
                <w:kern w:val="0"/>
                <w:sz w:val="24"/>
                <w:szCs w:val="24"/>
                <w:highlight w:val="none"/>
              </w:rPr>
            </w:pPr>
          </w:p>
        </w:tc>
        <w:tc>
          <w:tcPr>
            <w:tcW w:w="530" w:type="pct"/>
            <w:gridSpan w:val="2"/>
            <w:noWrap w:val="0"/>
            <w:vAlign w:val="center"/>
          </w:tcPr>
          <w:p w14:paraId="59D5C1DA">
            <w:pPr>
              <w:rPr>
                <w:rFonts w:hint="eastAsia" w:ascii="宋体" w:hAnsi="宋体" w:eastAsia="宋体" w:cs="宋体"/>
                <w:b w:val="0"/>
                <w:bCs w:val="0"/>
                <w:kern w:val="0"/>
                <w:sz w:val="24"/>
                <w:szCs w:val="24"/>
                <w:highlight w:val="none"/>
              </w:rPr>
            </w:pPr>
          </w:p>
        </w:tc>
      </w:tr>
      <w:tr w14:paraId="5283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745AD9C6">
            <w:pPr>
              <w:rPr>
                <w:rFonts w:hint="eastAsia" w:ascii="宋体" w:hAnsi="宋体" w:eastAsia="宋体" w:cs="宋体"/>
                <w:b w:val="0"/>
                <w:bCs w:val="0"/>
                <w:kern w:val="0"/>
                <w:sz w:val="24"/>
                <w:szCs w:val="24"/>
                <w:highlight w:val="none"/>
              </w:rPr>
            </w:pPr>
          </w:p>
        </w:tc>
        <w:tc>
          <w:tcPr>
            <w:tcW w:w="2781" w:type="pct"/>
            <w:gridSpan w:val="2"/>
            <w:noWrap w:val="0"/>
            <w:vAlign w:val="center"/>
          </w:tcPr>
          <w:p w14:paraId="6B1EF17C">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2.送餐车定位存放，周边清洁。</w:t>
            </w:r>
          </w:p>
        </w:tc>
        <w:tc>
          <w:tcPr>
            <w:tcW w:w="438" w:type="pct"/>
            <w:gridSpan w:val="2"/>
            <w:vMerge w:val="continue"/>
            <w:noWrap w:val="0"/>
            <w:vAlign w:val="center"/>
          </w:tcPr>
          <w:p w14:paraId="090F5184">
            <w:pPr>
              <w:jc w:val="center"/>
              <w:rPr>
                <w:rFonts w:hint="eastAsia" w:ascii="宋体" w:hAnsi="宋体" w:eastAsia="宋体" w:cs="宋体"/>
                <w:b w:val="0"/>
                <w:bCs w:val="0"/>
                <w:kern w:val="0"/>
                <w:sz w:val="24"/>
                <w:szCs w:val="24"/>
                <w:highlight w:val="none"/>
              </w:rPr>
            </w:pPr>
          </w:p>
        </w:tc>
        <w:tc>
          <w:tcPr>
            <w:tcW w:w="376" w:type="pct"/>
            <w:noWrap w:val="0"/>
            <w:vAlign w:val="center"/>
          </w:tcPr>
          <w:p w14:paraId="6A847AE7">
            <w:pPr>
              <w:rPr>
                <w:rFonts w:hint="eastAsia" w:ascii="宋体" w:hAnsi="宋体" w:eastAsia="宋体" w:cs="宋体"/>
                <w:b w:val="0"/>
                <w:bCs w:val="0"/>
                <w:kern w:val="0"/>
                <w:sz w:val="24"/>
                <w:szCs w:val="24"/>
                <w:highlight w:val="none"/>
              </w:rPr>
            </w:pPr>
          </w:p>
        </w:tc>
        <w:tc>
          <w:tcPr>
            <w:tcW w:w="422" w:type="pct"/>
            <w:gridSpan w:val="2"/>
            <w:noWrap w:val="0"/>
            <w:vAlign w:val="center"/>
          </w:tcPr>
          <w:p w14:paraId="393E74BB">
            <w:pPr>
              <w:rPr>
                <w:rFonts w:hint="eastAsia" w:ascii="宋体" w:hAnsi="宋体" w:eastAsia="宋体" w:cs="宋体"/>
                <w:b w:val="0"/>
                <w:bCs w:val="0"/>
                <w:kern w:val="0"/>
                <w:sz w:val="24"/>
                <w:szCs w:val="24"/>
                <w:highlight w:val="none"/>
              </w:rPr>
            </w:pPr>
          </w:p>
        </w:tc>
        <w:tc>
          <w:tcPr>
            <w:tcW w:w="530" w:type="pct"/>
            <w:gridSpan w:val="2"/>
            <w:noWrap w:val="0"/>
            <w:vAlign w:val="center"/>
          </w:tcPr>
          <w:p w14:paraId="07DE3985">
            <w:pPr>
              <w:rPr>
                <w:rFonts w:hint="eastAsia" w:ascii="宋体" w:hAnsi="宋体" w:eastAsia="宋体" w:cs="宋体"/>
                <w:b w:val="0"/>
                <w:bCs w:val="0"/>
                <w:kern w:val="0"/>
                <w:sz w:val="24"/>
                <w:szCs w:val="24"/>
                <w:highlight w:val="none"/>
              </w:rPr>
            </w:pPr>
          </w:p>
        </w:tc>
      </w:tr>
      <w:tr w14:paraId="37C6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69A77FC">
            <w:pPr>
              <w:rPr>
                <w:rFonts w:hint="eastAsia" w:ascii="宋体" w:hAnsi="宋体" w:eastAsia="宋体" w:cs="宋体"/>
                <w:b w:val="0"/>
                <w:bCs w:val="0"/>
                <w:kern w:val="0"/>
                <w:sz w:val="24"/>
                <w:szCs w:val="24"/>
                <w:highlight w:val="none"/>
              </w:rPr>
            </w:pPr>
          </w:p>
        </w:tc>
        <w:tc>
          <w:tcPr>
            <w:tcW w:w="2781" w:type="pct"/>
            <w:gridSpan w:val="2"/>
            <w:noWrap w:val="0"/>
            <w:vAlign w:val="center"/>
          </w:tcPr>
          <w:p w14:paraId="48CAA3F0">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3消毒柜内外干净无污渍，正常使用。</w:t>
            </w:r>
          </w:p>
        </w:tc>
        <w:tc>
          <w:tcPr>
            <w:tcW w:w="438" w:type="pct"/>
            <w:gridSpan w:val="2"/>
            <w:vMerge w:val="continue"/>
            <w:noWrap w:val="0"/>
            <w:vAlign w:val="center"/>
          </w:tcPr>
          <w:p w14:paraId="0F368B1E">
            <w:pPr>
              <w:jc w:val="center"/>
              <w:rPr>
                <w:rFonts w:hint="eastAsia" w:ascii="宋体" w:hAnsi="宋体" w:eastAsia="宋体" w:cs="宋体"/>
                <w:b w:val="0"/>
                <w:bCs w:val="0"/>
                <w:kern w:val="0"/>
                <w:sz w:val="24"/>
                <w:szCs w:val="24"/>
                <w:highlight w:val="none"/>
              </w:rPr>
            </w:pPr>
          </w:p>
        </w:tc>
        <w:tc>
          <w:tcPr>
            <w:tcW w:w="376" w:type="pct"/>
            <w:noWrap w:val="0"/>
            <w:vAlign w:val="center"/>
          </w:tcPr>
          <w:p w14:paraId="5B8B6466">
            <w:pPr>
              <w:rPr>
                <w:rFonts w:hint="eastAsia" w:ascii="宋体" w:hAnsi="宋体" w:eastAsia="宋体" w:cs="宋体"/>
                <w:b w:val="0"/>
                <w:bCs w:val="0"/>
                <w:kern w:val="0"/>
                <w:sz w:val="24"/>
                <w:szCs w:val="24"/>
                <w:highlight w:val="none"/>
              </w:rPr>
            </w:pPr>
          </w:p>
        </w:tc>
        <w:tc>
          <w:tcPr>
            <w:tcW w:w="422" w:type="pct"/>
            <w:gridSpan w:val="2"/>
            <w:noWrap w:val="0"/>
            <w:vAlign w:val="center"/>
          </w:tcPr>
          <w:p w14:paraId="09A01A81">
            <w:pPr>
              <w:rPr>
                <w:rFonts w:hint="eastAsia" w:ascii="宋体" w:hAnsi="宋体" w:eastAsia="宋体" w:cs="宋体"/>
                <w:b w:val="0"/>
                <w:bCs w:val="0"/>
                <w:kern w:val="0"/>
                <w:sz w:val="24"/>
                <w:szCs w:val="24"/>
                <w:highlight w:val="none"/>
              </w:rPr>
            </w:pPr>
          </w:p>
        </w:tc>
        <w:tc>
          <w:tcPr>
            <w:tcW w:w="530" w:type="pct"/>
            <w:gridSpan w:val="2"/>
            <w:noWrap w:val="0"/>
            <w:vAlign w:val="center"/>
          </w:tcPr>
          <w:p w14:paraId="4C0E3CF7">
            <w:pPr>
              <w:rPr>
                <w:rFonts w:hint="eastAsia" w:ascii="宋体" w:hAnsi="宋体" w:eastAsia="宋体" w:cs="宋体"/>
                <w:b w:val="0"/>
                <w:bCs w:val="0"/>
                <w:kern w:val="0"/>
                <w:sz w:val="24"/>
                <w:szCs w:val="24"/>
                <w:highlight w:val="none"/>
              </w:rPr>
            </w:pPr>
          </w:p>
        </w:tc>
      </w:tr>
      <w:tr w14:paraId="1229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4FC7AD6C">
            <w:pPr>
              <w:rPr>
                <w:rFonts w:hint="eastAsia" w:ascii="宋体" w:hAnsi="宋体" w:eastAsia="宋体" w:cs="宋体"/>
                <w:b w:val="0"/>
                <w:bCs w:val="0"/>
                <w:kern w:val="0"/>
                <w:sz w:val="24"/>
                <w:szCs w:val="24"/>
                <w:highlight w:val="none"/>
              </w:rPr>
            </w:pPr>
          </w:p>
        </w:tc>
        <w:tc>
          <w:tcPr>
            <w:tcW w:w="2781" w:type="pct"/>
            <w:gridSpan w:val="2"/>
            <w:noWrap w:val="0"/>
            <w:vAlign w:val="center"/>
          </w:tcPr>
          <w:p w14:paraId="4FF45DE0">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4.开口柜机台周边整洁卫生。</w:t>
            </w:r>
          </w:p>
        </w:tc>
        <w:tc>
          <w:tcPr>
            <w:tcW w:w="438" w:type="pct"/>
            <w:gridSpan w:val="2"/>
            <w:vMerge w:val="continue"/>
            <w:noWrap w:val="0"/>
            <w:vAlign w:val="center"/>
          </w:tcPr>
          <w:p w14:paraId="0E0CAD8C">
            <w:pPr>
              <w:jc w:val="center"/>
              <w:rPr>
                <w:rFonts w:hint="eastAsia" w:ascii="宋体" w:hAnsi="宋体" w:eastAsia="宋体" w:cs="宋体"/>
                <w:b w:val="0"/>
                <w:bCs w:val="0"/>
                <w:kern w:val="0"/>
                <w:sz w:val="24"/>
                <w:szCs w:val="24"/>
                <w:highlight w:val="none"/>
              </w:rPr>
            </w:pPr>
          </w:p>
        </w:tc>
        <w:tc>
          <w:tcPr>
            <w:tcW w:w="376" w:type="pct"/>
            <w:noWrap w:val="0"/>
            <w:vAlign w:val="center"/>
          </w:tcPr>
          <w:p w14:paraId="037F17B7">
            <w:pPr>
              <w:rPr>
                <w:rFonts w:hint="eastAsia" w:ascii="宋体" w:hAnsi="宋体" w:eastAsia="宋体" w:cs="宋体"/>
                <w:b w:val="0"/>
                <w:bCs w:val="0"/>
                <w:kern w:val="0"/>
                <w:sz w:val="24"/>
                <w:szCs w:val="24"/>
                <w:highlight w:val="none"/>
              </w:rPr>
            </w:pPr>
          </w:p>
        </w:tc>
        <w:tc>
          <w:tcPr>
            <w:tcW w:w="422" w:type="pct"/>
            <w:gridSpan w:val="2"/>
            <w:noWrap w:val="0"/>
            <w:vAlign w:val="center"/>
          </w:tcPr>
          <w:p w14:paraId="18846A60">
            <w:pPr>
              <w:rPr>
                <w:rFonts w:hint="eastAsia" w:ascii="宋体" w:hAnsi="宋体" w:eastAsia="宋体" w:cs="宋体"/>
                <w:b w:val="0"/>
                <w:bCs w:val="0"/>
                <w:kern w:val="0"/>
                <w:sz w:val="24"/>
                <w:szCs w:val="24"/>
                <w:highlight w:val="none"/>
              </w:rPr>
            </w:pPr>
          </w:p>
        </w:tc>
        <w:tc>
          <w:tcPr>
            <w:tcW w:w="530" w:type="pct"/>
            <w:gridSpan w:val="2"/>
            <w:noWrap w:val="0"/>
            <w:vAlign w:val="center"/>
          </w:tcPr>
          <w:p w14:paraId="1F8F9C28">
            <w:pPr>
              <w:rPr>
                <w:rFonts w:hint="eastAsia" w:ascii="宋体" w:hAnsi="宋体" w:eastAsia="宋体" w:cs="宋体"/>
                <w:b w:val="0"/>
                <w:bCs w:val="0"/>
                <w:kern w:val="0"/>
                <w:sz w:val="24"/>
                <w:szCs w:val="24"/>
                <w:highlight w:val="none"/>
              </w:rPr>
            </w:pPr>
          </w:p>
        </w:tc>
      </w:tr>
      <w:tr w14:paraId="0265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D9D588B">
            <w:pPr>
              <w:rPr>
                <w:rFonts w:hint="eastAsia" w:ascii="宋体" w:hAnsi="宋体" w:eastAsia="宋体" w:cs="宋体"/>
                <w:b w:val="0"/>
                <w:bCs w:val="0"/>
                <w:kern w:val="0"/>
                <w:sz w:val="24"/>
                <w:szCs w:val="24"/>
                <w:highlight w:val="none"/>
              </w:rPr>
            </w:pPr>
          </w:p>
        </w:tc>
        <w:tc>
          <w:tcPr>
            <w:tcW w:w="2781" w:type="pct"/>
            <w:gridSpan w:val="2"/>
            <w:noWrap w:val="0"/>
            <w:vAlign w:val="center"/>
          </w:tcPr>
          <w:p w14:paraId="6AE6E647">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5.机台温度登记表每天填写。</w:t>
            </w:r>
          </w:p>
        </w:tc>
        <w:tc>
          <w:tcPr>
            <w:tcW w:w="438" w:type="pct"/>
            <w:gridSpan w:val="2"/>
            <w:vMerge w:val="continue"/>
            <w:noWrap w:val="0"/>
            <w:vAlign w:val="center"/>
          </w:tcPr>
          <w:p w14:paraId="0AB88F66">
            <w:pPr>
              <w:jc w:val="center"/>
              <w:rPr>
                <w:rFonts w:hint="eastAsia" w:ascii="宋体" w:hAnsi="宋体" w:eastAsia="宋体" w:cs="宋体"/>
                <w:b w:val="0"/>
                <w:bCs w:val="0"/>
                <w:kern w:val="0"/>
                <w:sz w:val="24"/>
                <w:szCs w:val="24"/>
                <w:highlight w:val="none"/>
              </w:rPr>
            </w:pPr>
          </w:p>
        </w:tc>
        <w:tc>
          <w:tcPr>
            <w:tcW w:w="376" w:type="pct"/>
            <w:noWrap w:val="0"/>
            <w:vAlign w:val="center"/>
          </w:tcPr>
          <w:p w14:paraId="796272EA">
            <w:pPr>
              <w:rPr>
                <w:rFonts w:hint="eastAsia" w:ascii="宋体" w:hAnsi="宋体" w:eastAsia="宋体" w:cs="宋体"/>
                <w:b w:val="0"/>
                <w:bCs w:val="0"/>
                <w:kern w:val="0"/>
                <w:sz w:val="24"/>
                <w:szCs w:val="24"/>
                <w:highlight w:val="none"/>
              </w:rPr>
            </w:pPr>
          </w:p>
        </w:tc>
        <w:tc>
          <w:tcPr>
            <w:tcW w:w="422" w:type="pct"/>
            <w:gridSpan w:val="2"/>
            <w:noWrap w:val="0"/>
            <w:vAlign w:val="center"/>
          </w:tcPr>
          <w:p w14:paraId="09646E31">
            <w:pPr>
              <w:rPr>
                <w:rFonts w:hint="eastAsia" w:ascii="宋体" w:hAnsi="宋体" w:eastAsia="宋体" w:cs="宋体"/>
                <w:b w:val="0"/>
                <w:bCs w:val="0"/>
                <w:kern w:val="0"/>
                <w:sz w:val="24"/>
                <w:szCs w:val="24"/>
                <w:highlight w:val="none"/>
              </w:rPr>
            </w:pPr>
          </w:p>
        </w:tc>
        <w:tc>
          <w:tcPr>
            <w:tcW w:w="530" w:type="pct"/>
            <w:gridSpan w:val="2"/>
            <w:noWrap w:val="0"/>
            <w:vAlign w:val="center"/>
          </w:tcPr>
          <w:p w14:paraId="1F76B0BB">
            <w:pPr>
              <w:rPr>
                <w:rFonts w:hint="eastAsia" w:ascii="宋体" w:hAnsi="宋体" w:eastAsia="宋体" w:cs="宋体"/>
                <w:b w:val="0"/>
                <w:bCs w:val="0"/>
                <w:kern w:val="0"/>
                <w:sz w:val="24"/>
                <w:szCs w:val="24"/>
                <w:highlight w:val="none"/>
              </w:rPr>
            </w:pPr>
          </w:p>
        </w:tc>
      </w:tr>
      <w:tr w14:paraId="6EF5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07931FB2">
            <w:pPr>
              <w:rPr>
                <w:rFonts w:hint="eastAsia" w:ascii="宋体" w:hAnsi="宋体" w:eastAsia="宋体" w:cs="宋体"/>
                <w:b w:val="0"/>
                <w:bCs w:val="0"/>
                <w:kern w:val="0"/>
                <w:sz w:val="24"/>
                <w:szCs w:val="24"/>
                <w:highlight w:val="none"/>
              </w:rPr>
            </w:pPr>
          </w:p>
        </w:tc>
        <w:tc>
          <w:tcPr>
            <w:tcW w:w="2781" w:type="pct"/>
            <w:gridSpan w:val="2"/>
            <w:noWrap w:val="0"/>
            <w:vAlign w:val="center"/>
          </w:tcPr>
          <w:p w14:paraId="0FC442FA">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6.隔油池应定期进行清理。</w:t>
            </w:r>
          </w:p>
        </w:tc>
        <w:tc>
          <w:tcPr>
            <w:tcW w:w="438" w:type="pct"/>
            <w:gridSpan w:val="2"/>
            <w:vMerge w:val="continue"/>
            <w:noWrap w:val="0"/>
            <w:vAlign w:val="center"/>
          </w:tcPr>
          <w:p w14:paraId="4C5F8441">
            <w:pPr>
              <w:jc w:val="center"/>
              <w:rPr>
                <w:rFonts w:hint="eastAsia" w:ascii="宋体" w:hAnsi="宋体" w:eastAsia="宋体" w:cs="宋体"/>
                <w:b w:val="0"/>
                <w:bCs w:val="0"/>
                <w:kern w:val="0"/>
                <w:sz w:val="24"/>
                <w:szCs w:val="24"/>
                <w:highlight w:val="none"/>
              </w:rPr>
            </w:pPr>
          </w:p>
        </w:tc>
        <w:tc>
          <w:tcPr>
            <w:tcW w:w="376" w:type="pct"/>
            <w:noWrap w:val="0"/>
            <w:vAlign w:val="center"/>
          </w:tcPr>
          <w:p w14:paraId="514F9D55">
            <w:pPr>
              <w:rPr>
                <w:rFonts w:hint="eastAsia" w:ascii="宋体" w:hAnsi="宋体" w:eastAsia="宋体" w:cs="宋体"/>
                <w:b w:val="0"/>
                <w:bCs w:val="0"/>
                <w:kern w:val="0"/>
                <w:sz w:val="24"/>
                <w:szCs w:val="24"/>
                <w:highlight w:val="none"/>
              </w:rPr>
            </w:pPr>
          </w:p>
        </w:tc>
        <w:tc>
          <w:tcPr>
            <w:tcW w:w="422" w:type="pct"/>
            <w:gridSpan w:val="2"/>
            <w:noWrap w:val="0"/>
            <w:vAlign w:val="center"/>
          </w:tcPr>
          <w:p w14:paraId="38B6FE8E">
            <w:pPr>
              <w:rPr>
                <w:rFonts w:hint="eastAsia" w:ascii="宋体" w:hAnsi="宋体" w:eastAsia="宋体" w:cs="宋体"/>
                <w:b w:val="0"/>
                <w:bCs w:val="0"/>
                <w:kern w:val="0"/>
                <w:sz w:val="24"/>
                <w:szCs w:val="24"/>
                <w:highlight w:val="none"/>
              </w:rPr>
            </w:pPr>
          </w:p>
        </w:tc>
        <w:tc>
          <w:tcPr>
            <w:tcW w:w="530" w:type="pct"/>
            <w:gridSpan w:val="2"/>
            <w:noWrap w:val="0"/>
            <w:vAlign w:val="center"/>
          </w:tcPr>
          <w:p w14:paraId="49925D7E">
            <w:pPr>
              <w:rPr>
                <w:rFonts w:hint="eastAsia" w:ascii="宋体" w:hAnsi="宋体" w:eastAsia="宋体" w:cs="宋体"/>
                <w:b w:val="0"/>
                <w:bCs w:val="0"/>
                <w:kern w:val="0"/>
                <w:sz w:val="24"/>
                <w:szCs w:val="24"/>
                <w:highlight w:val="none"/>
              </w:rPr>
            </w:pPr>
          </w:p>
        </w:tc>
      </w:tr>
      <w:tr w14:paraId="5E4D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3C7ACFE7">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2129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restart"/>
            <w:noWrap w:val="0"/>
            <w:textDirection w:val="tbRlV"/>
            <w:vAlign w:val="center"/>
          </w:tcPr>
          <w:p w14:paraId="3B287785">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虫害控制</w:t>
            </w:r>
          </w:p>
        </w:tc>
        <w:tc>
          <w:tcPr>
            <w:tcW w:w="2781" w:type="pct"/>
            <w:gridSpan w:val="2"/>
            <w:noWrap w:val="0"/>
            <w:vAlign w:val="center"/>
          </w:tcPr>
          <w:p w14:paraId="29779B2A">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1.附近没有蚂蚁、蟑螂等昆虫。</w:t>
            </w:r>
          </w:p>
        </w:tc>
        <w:tc>
          <w:tcPr>
            <w:tcW w:w="438" w:type="pct"/>
            <w:gridSpan w:val="2"/>
            <w:vMerge w:val="restart"/>
            <w:noWrap w:val="0"/>
            <w:vAlign w:val="center"/>
          </w:tcPr>
          <w:p w14:paraId="6372AE5C">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发现一个问题减5分</w:t>
            </w:r>
          </w:p>
        </w:tc>
        <w:tc>
          <w:tcPr>
            <w:tcW w:w="376" w:type="pct"/>
            <w:noWrap w:val="0"/>
            <w:vAlign w:val="center"/>
          </w:tcPr>
          <w:p w14:paraId="16668696">
            <w:pPr>
              <w:rPr>
                <w:rFonts w:hint="eastAsia" w:ascii="宋体" w:hAnsi="宋体" w:eastAsia="宋体" w:cs="宋体"/>
                <w:b w:val="0"/>
                <w:bCs w:val="0"/>
                <w:kern w:val="0"/>
                <w:sz w:val="24"/>
                <w:szCs w:val="24"/>
                <w:highlight w:val="none"/>
              </w:rPr>
            </w:pPr>
          </w:p>
        </w:tc>
        <w:tc>
          <w:tcPr>
            <w:tcW w:w="422" w:type="pct"/>
            <w:gridSpan w:val="2"/>
            <w:noWrap w:val="0"/>
            <w:vAlign w:val="center"/>
          </w:tcPr>
          <w:p w14:paraId="7CFFDD78">
            <w:pPr>
              <w:rPr>
                <w:rFonts w:hint="eastAsia" w:ascii="宋体" w:hAnsi="宋体" w:eastAsia="宋体" w:cs="宋体"/>
                <w:b w:val="0"/>
                <w:bCs w:val="0"/>
                <w:kern w:val="0"/>
                <w:sz w:val="24"/>
                <w:szCs w:val="24"/>
                <w:highlight w:val="none"/>
              </w:rPr>
            </w:pPr>
          </w:p>
        </w:tc>
        <w:tc>
          <w:tcPr>
            <w:tcW w:w="530" w:type="pct"/>
            <w:gridSpan w:val="2"/>
            <w:noWrap w:val="0"/>
            <w:vAlign w:val="center"/>
          </w:tcPr>
          <w:p w14:paraId="5AD3BD84">
            <w:pPr>
              <w:rPr>
                <w:rFonts w:hint="eastAsia" w:ascii="宋体" w:hAnsi="宋体" w:eastAsia="宋体" w:cs="宋体"/>
                <w:b w:val="0"/>
                <w:bCs w:val="0"/>
                <w:kern w:val="0"/>
                <w:sz w:val="24"/>
                <w:szCs w:val="24"/>
                <w:highlight w:val="none"/>
              </w:rPr>
            </w:pPr>
          </w:p>
        </w:tc>
      </w:tr>
      <w:tr w14:paraId="5116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51F4E972">
            <w:pPr>
              <w:rPr>
                <w:rFonts w:hint="eastAsia" w:ascii="宋体" w:hAnsi="宋体" w:eastAsia="宋体" w:cs="宋体"/>
                <w:b w:val="0"/>
                <w:bCs w:val="0"/>
                <w:kern w:val="0"/>
                <w:sz w:val="24"/>
                <w:szCs w:val="24"/>
                <w:highlight w:val="none"/>
              </w:rPr>
            </w:pPr>
          </w:p>
        </w:tc>
        <w:tc>
          <w:tcPr>
            <w:tcW w:w="2781" w:type="pct"/>
            <w:gridSpan w:val="2"/>
            <w:noWrap w:val="0"/>
            <w:vAlign w:val="center"/>
          </w:tcPr>
          <w:p w14:paraId="37C1B04B">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2.低温柜、货架上没有苍蝇、蚊子等昆虫。</w:t>
            </w:r>
          </w:p>
        </w:tc>
        <w:tc>
          <w:tcPr>
            <w:tcW w:w="438" w:type="pct"/>
            <w:gridSpan w:val="2"/>
            <w:vMerge w:val="continue"/>
            <w:noWrap w:val="0"/>
            <w:vAlign w:val="center"/>
          </w:tcPr>
          <w:p w14:paraId="122EEAF9">
            <w:pPr>
              <w:jc w:val="center"/>
              <w:rPr>
                <w:rFonts w:hint="eastAsia" w:ascii="宋体" w:hAnsi="宋体" w:eastAsia="宋体" w:cs="宋体"/>
                <w:b w:val="0"/>
                <w:bCs w:val="0"/>
                <w:kern w:val="0"/>
                <w:sz w:val="24"/>
                <w:szCs w:val="24"/>
                <w:highlight w:val="none"/>
              </w:rPr>
            </w:pPr>
          </w:p>
        </w:tc>
        <w:tc>
          <w:tcPr>
            <w:tcW w:w="376" w:type="pct"/>
            <w:noWrap w:val="0"/>
            <w:vAlign w:val="center"/>
          </w:tcPr>
          <w:p w14:paraId="4A97E52A">
            <w:pPr>
              <w:rPr>
                <w:rFonts w:hint="eastAsia" w:ascii="宋体" w:hAnsi="宋体" w:eastAsia="宋体" w:cs="宋体"/>
                <w:b w:val="0"/>
                <w:bCs w:val="0"/>
                <w:kern w:val="0"/>
                <w:sz w:val="24"/>
                <w:szCs w:val="24"/>
                <w:highlight w:val="none"/>
              </w:rPr>
            </w:pPr>
          </w:p>
        </w:tc>
        <w:tc>
          <w:tcPr>
            <w:tcW w:w="422" w:type="pct"/>
            <w:gridSpan w:val="2"/>
            <w:noWrap w:val="0"/>
            <w:vAlign w:val="center"/>
          </w:tcPr>
          <w:p w14:paraId="478A81B7">
            <w:pPr>
              <w:rPr>
                <w:rFonts w:hint="eastAsia" w:ascii="宋体" w:hAnsi="宋体" w:eastAsia="宋体" w:cs="宋体"/>
                <w:b w:val="0"/>
                <w:bCs w:val="0"/>
                <w:kern w:val="0"/>
                <w:sz w:val="24"/>
                <w:szCs w:val="24"/>
                <w:highlight w:val="none"/>
              </w:rPr>
            </w:pPr>
          </w:p>
        </w:tc>
        <w:tc>
          <w:tcPr>
            <w:tcW w:w="530" w:type="pct"/>
            <w:gridSpan w:val="2"/>
            <w:noWrap w:val="0"/>
            <w:vAlign w:val="center"/>
          </w:tcPr>
          <w:p w14:paraId="09226A72">
            <w:pPr>
              <w:rPr>
                <w:rFonts w:hint="eastAsia" w:ascii="宋体" w:hAnsi="宋体" w:eastAsia="宋体" w:cs="宋体"/>
                <w:b w:val="0"/>
                <w:bCs w:val="0"/>
                <w:kern w:val="0"/>
                <w:sz w:val="24"/>
                <w:szCs w:val="24"/>
                <w:highlight w:val="none"/>
              </w:rPr>
            </w:pPr>
          </w:p>
        </w:tc>
      </w:tr>
      <w:tr w14:paraId="1BA2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35C10F0A">
            <w:pPr>
              <w:rPr>
                <w:rFonts w:hint="eastAsia" w:ascii="宋体" w:hAnsi="宋体" w:eastAsia="宋体" w:cs="宋体"/>
                <w:b w:val="0"/>
                <w:bCs w:val="0"/>
                <w:kern w:val="0"/>
                <w:sz w:val="24"/>
                <w:szCs w:val="24"/>
                <w:highlight w:val="none"/>
              </w:rPr>
            </w:pPr>
          </w:p>
        </w:tc>
        <w:tc>
          <w:tcPr>
            <w:tcW w:w="2781" w:type="pct"/>
            <w:gridSpan w:val="2"/>
            <w:noWrap w:val="0"/>
            <w:vAlign w:val="center"/>
          </w:tcPr>
          <w:p w14:paraId="607AB434">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3.后房或仓库无老鼠、蟑螂等病媒生物等。</w:t>
            </w:r>
          </w:p>
        </w:tc>
        <w:tc>
          <w:tcPr>
            <w:tcW w:w="438" w:type="pct"/>
            <w:gridSpan w:val="2"/>
            <w:vMerge w:val="continue"/>
            <w:noWrap w:val="0"/>
            <w:vAlign w:val="center"/>
          </w:tcPr>
          <w:p w14:paraId="47086044">
            <w:pPr>
              <w:jc w:val="center"/>
              <w:rPr>
                <w:rFonts w:hint="eastAsia" w:ascii="宋体" w:hAnsi="宋体" w:eastAsia="宋体" w:cs="宋体"/>
                <w:b w:val="0"/>
                <w:bCs w:val="0"/>
                <w:kern w:val="0"/>
                <w:sz w:val="24"/>
                <w:szCs w:val="24"/>
                <w:highlight w:val="none"/>
              </w:rPr>
            </w:pPr>
          </w:p>
        </w:tc>
        <w:tc>
          <w:tcPr>
            <w:tcW w:w="376" w:type="pct"/>
            <w:noWrap w:val="0"/>
            <w:vAlign w:val="center"/>
          </w:tcPr>
          <w:p w14:paraId="0407D7DF">
            <w:pPr>
              <w:rPr>
                <w:rFonts w:hint="eastAsia" w:ascii="宋体" w:hAnsi="宋体" w:eastAsia="宋体" w:cs="宋体"/>
                <w:b w:val="0"/>
                <w:bCs w:val="0"/>
                <w:kern w:val="0"/>
                <w:sz w:val="24"/>
                <w:szCs w:val="24"/>
                <w:highlight w:val="none"/>
              </w:rPr>
            </w:pPr>
          </w:p>
        </w:tc>
        <w:tc>
          <w:tcPr>
            <w:tcW w:w="422" w:type="pct"/>
            <w:gridSpan w:val="2"/>
            <w:noWrap w:val="0"/>
            <w:vAlign w:val="center"/>
          </w:tcPr>
          <w:p w14:paraId="67E4083F">
            <w:pPr>
              <w:rPr>
                <w:rFonts w:hint="eastAsia" w:ascii="宋体" w:hAnsi="宋体" w:eastAsia="宋体" w:cs="宋体"/>
                <w:b w:val="0"/>
                <w:bCs w:val="0"/>
                <w:kern w:val="0"/>
                <w:sz w:val="24"/>
                <w:szCs w:val="24"/>
                <w:highlight w:val="none"/>
              </w:rPr>
            </w:pPr>
          </w:p>
        </w:tc>
        <w:tc>
          <w:tcPr>
            <w:tcW w:w="530" w:type="pct"/>
            <w:gridSpan w:val="2"/>
            <w:noWrap w:val="0"/>
            <w:vAlign w:val="center"/>
          </w:tcPr>
          <w:p w14:paraId="143F7705">
            <w:pPr>
              <w:rPr>
                <w:rFonts w:hint="eastAsia" w:ascii="宋体" w:hAnsi="宋体" w:eastAsia="宋体" w:cs="宋体"/>
                <w:b w:val="0"/>
                <w:bCs w:val="0"/>
                <w:kern w:val="0"/>
                <w:sz w:val="24"/>
                <w:szCs w:val="24"/>
                <w:highlight w:val="none"/>
              </w:rPr>
            </w:pPr>
          </w:p>
        </w:tc>
      </w:tr>
      <w:tr w14:paraId="2AA2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0C4EF7F2">
            <w:pPr>
              <w:rPr>
                <w:rFonts w:hint="eastAsia" w:ascii="宋体" w:hAnsi="宋体" w:eastAsia="宋体" w:cs="宋体"/>
                <w:b w:val="0"/>
                <w:bCs w:val="0"/>
                <w:kern w:val="0"/>
                <w:sz w:val="24"/>
                <w:szCs w:val="24"/>
                <w:highlight w:val="none"/>
              </w:rPr>
            </w:pPr>
          </w:p>
        </w:tc>
        <w:tc>
          <w:tcPr>
            <w:tcW w:w="2781" w:type="pct"/>
            <w:gridSpan w:val="2"/>
            <w:noWrap w:val="0"/>
            <w:vAlign w:val="center"/>
          </w:tcPr>
          <w:p w14:paraId="55E54BD0">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4.灭蚊灯应稳定工作。</w:t>
            </w:r>
          </w:p>
        </w:tc>
        <w:tc>
          <w:tcPr>
            <w:tcW w:w="438" w:type="pct"/>
            <w:gridSpan w:val="2"/>
            <w:vMerge w:val="continue"/>
            <w:noWrap w:val="0"/>
            <w:vAlign w:val="center"/>
          </w:tcPr>
          <w:p w14:paraId="1B514FC3">
            <w:pPr>
              <w:jc w:val="center"/>
              <w:rPr>
                <w:rFonts w:hint="eastAsia" w:ascii="宋体" w:hAnsi="宋体" w:eastAsia="宋体" w:cs="宋体"/>
                <w:b w:val="0"/>
                <w:bCs w:val="0"/>
                <w:kern w:val="0"/>
                <w:sz w:val="24"/>
                <w:szCs w:val="24"/>
                <w:highlight w:val="none"/>
              </w:rPr>
            </w:pPr>
          </w:p>
        </w:tc>
        <w:tc>
          <w:tcPr>
            <w:tcW w:w="376" w:type="pct"/>
            <w:noWrap w:val="0"/>
            <w:vAlign w:val="center"/>
          </w:tcPr>
          <w:p w14:paraId="152B7DF4">
            <w:pPr>
              <w:rPr>
                <w:rFonts w:hint="eastAsia" w:ascii="宋体" w:hAnsi="宋体" w:eastAsia="宋体" w:cs="宋体"/>
                <w:b w:val="0"/>
                <w:bCs w:val="0"/>
                <w:kern w:val="0"/>
                <w:sz w:val="24"/>
                <w:szCs w:val="24"/>
                <w:highlight w:val="none"/>
              </w:rPr>
            </w:pPr>
          </w:p>
        </w:tc>
        <w:tc>
          <w:tcPr>
            <w:tcW w:w="422" w:type="pct"/>
            <w:gridSpan w:val="2"/>
            <w:noWrap w:val="0"/>
            <w:vAlign w:val="center"/>
          </w:tcPr>
          <w:p w14:paraId="6A4A502B">
            <w:pPr>
              <w:rPr>
                <w:rFonts w:hint="eastAsia" w:ascii="宋体" w:hAnsi="宋体" w:eastAsia="宋体" w:cs="宋体"/>
                <w:b w:val="0"/>
                <w:bCs w:val="0"/>
                <w:kern w:val="0"/>
                <w:sz w:val="24"/>
                <w:szCs w:val="24"/>
                <w:highlight w:val="none"/>
              </w:rPr>
            </w:pPr>
          </w:p>
        </w:tc>
        <w:tc>
          <w:tcPr>
            <w:tcW w:w="530" w:type="pct"/>
            <w:gridSpan w:val="2"/>
            <w:noWrap w:val="0"/>
            <w:vAlign w:val="center"/>
          </w:tcPr>
          <w:p w14:paraId="27D7E5BA">
            <w:pPr>
              <w:rPr>
                <w:rFonts w:hint="eastAsia" w:ascii="宋体" w:hAnsi="宋体" w:eastAsia="宋体" w:cs="宋体"/>
                <w:b w:val="0"/>
                <w:bCs w:val="0"/>
                <w:kern w:val="0"/>
                <w:sz w:val="24"/>
                <w:szCs w:val="24"/>
                <w:highlight w:val="none"/>
              </w:rPr>
            </w:pPr>
          </w:p>
        </w:tc>
      </w:tr>
      <w:tr w14:paraId="2EBC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64778EA5">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52A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450" w:type="pct"/>
            <w:vMerge w:val="restart"/>
            <w:noWrap w:val="0"/>
            <w:textDirection w:val="tbRlV"/>
            <w:vAlign w:val="center"/>
          </w:tcPr>
          <w:p w14:paraId="4508C5BC">
            <w:pPr>
              <w:ind w:left="113" w:right="113"/>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文件管理</w:t>
            </w:r>
          </w:p>
        </w:tc>
        <w:tc>
          <w:tcPr>
            <w:tcW w:w="2781" w:type="pct"/>
            <w:gridSpan w:val="2"/>
            <w:noWrap w:val="0"/>
            <w:vAlign w:val="center"/>
          </w:tcPr>
          <w:p w14:paraId="2677FF38">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晨检表、来访人员登记表、留样登记表、日常培训记录表、应急演练记录、原材料农药残留记录、安全培训记录、卫生清洁记录、食品添加剂添加记录、紫外线灯日常开启记录、排烟管道清洁记录、厨余垃圾转运记录等表单齐全。</w:t>
            </w:r>
          </w:p>
        </w:tc>
        <w:tc>
          <w:tcPr>
            <w:tcW w:w="438" w:type="pct"/>
            <w:gridSpan w:val="2"/>
            <w:vMerge w:val="restart"/>
            <w:noWrap w:val="0"/>
            <w:vAlign w:val="center"/>
          </w:tcPr>
          <w:p w14:paraId="2203D055">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发现一个问题减5分</w:t>
            </w:r>
          </w:p>
        </w:tc>
        <w:tc>
          <w:tcPr>
            <w:tcW w:w="376" w:type="pct"/>
            <w:noWrap w:val="0"/>
            <w:vAlign w:val="center"/>
          </w:tcPr>
          <w:p w14:paraId="778D7FE0">
            <w:pPr>
              <w:rPr>
                <w:rFonts w:hint="eastAsia" w:ascii="宋体" w:hAnsi="宋体" w:eastAsia="宋体" w:cs="宋体"/>
                <w:b w:val="0"/>
                <w:bCs w:val="0"/>
                <w:kern w:val="0"/>
                <w:sz w:val="24"/>
                <w:szCs w:val="24"/>
                <w:highlight w:val="none"/>
              </w:rPr>
            </w:pPr>
          </w:p>
        </w:tc>
        <w:tc>
          <w:tcPr>
            <w:tcW w:w="422" w:type="pct"/>
            <w:gridSpan w:val="2"/>
            <w:noWrap w:val="0"/>
            <w:vAlign w:val="center"/>
          </w:tcPr>
          <w:p w14:paraId="2F2246C6">
            <w:pPr>
              <w:rPr>
                <w:rFonts w:hint="eastAsia" w:ascii="宋体" w:hAnsi="宋体" w:eastAsia="宋体" w:cs="宋体"/>
                <w:b w:val="0"/>
                <w:bCs w:val="0"/>
                <w:kern w:val="0"/>
                <w:sz w:val="24"/>
                <w:szCs w:val="24"/>
                <w:highlight w:val="none"/>
              </w:rPr>
            </w:pPr>
          </w:p>
        </w:tc>
        <w:tc>
          <w:tcPr>
            <w:tcW w:w="530" w:type="pct"/>
            <w:gridSpan w:val="2"/>
            <w:noWrap w:val="0"/>
            <w:vAlign w:val="center"/>
          </w:tcPr>
          <w:p w14:paraId="42E5CC79">
            <w:pPr>
              <w:rPr>
                <w:rFonts w:hint="eastAsia" w:ascii="宋体" w:hAnsi="宋体" w:eastAsia="宋体" w:cs="宋体"/>
                <w:b w:val="0"/>
                <w:bCs w:val="0"/>
                <w:kern w:val="0"/>
                <w:sz w:val="24"/>
                <w:szCs w:val="24"/>
                <w:highlight w:val="none"/>
              </w:rPr>
            </w:pPr>
          </w:p>
        </w:tc>
      </w:tr>
      <w:tr w14:paraId="2CCE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1E9E4292">
            <w:pPr>
              <w:rPr>
                <w:rFonts w:hint="eastAsia" w:ascii="宋体" w:hAnsi="宋体" w:eastAsia="宋体" w:cs="宋体"/>
                <w:b w:val="0"/>
                <w:bCs w:val="0"/>
                <w:kern w:val="0"/>
                <w:sz w:val="24"/>
                <w:szCs w:val="24"/>
                <w:highlight w:val="none"/>
              </w:rPr>
            </w:pPr>
          </w:p>
        </w:tc>
        <w:tc>
          <w:tcPr>
            <w:tcW w:w="2781" w:type="pct"/>
            <w:gridSpan w:val="2"/>
            <w:noWrap w:val="0"/>
            <w:vAlign w:val="center"/>
          </w:tcPr>
          <w:p w14:paraId="3F0FB63B">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2.进货合同齐全。</w:t>
            </w:r>
          </w:p>
        </w:tc>
        <w:tc>
          <w:tcPr>
            <w:tcW w:w="438" w:type="pct"/>
            <w:gridSpan w:val="2"/>
            <w:vMerge w:val="continue"/>
            <w:noWrap w:val="0"/>
            <w:vAlign w:val="center"/>
          </w:tcPr>
          <w:p w14:paraId="21000F58">
            <w:pPr>
              <w:jc w:val="center"/>
              <w:rPr>
                <w:rFonts w:hint="eastAsia" w:ascii="宋体" w:hAnsi="宋体" w:eastAsia="宋体" w:cs="宋体"/>
                <w:b w:val="0"/>
                <w:bCs w:val="0"/>
                <w:kern w:val="0"/>
                <w:sz w:val="24"/>
                <w:szCs w:val="24"/>
                <w:highlight w:val="none"/>
              </w:rPr>
            </w:pPr>
          </w:p>
        </w:tc>
        <w:tc>
          <w:tcPr>
            <w:tcW w:w="376" w:type="pct"/>
            <w:noWrap w:val="0"/>
            <w:vAlign w:val="center"/>
          </w:tcPr>
          <w:p w14:paraId="34DA48E4">
            <w:pPr>
              <w:rPr>
                <w:rFonts w:hint="eastAsia" w:ascii="宋体" w:hAnsi="宋体" w:eastAsia="宋体" w:cs="宋体"/>
                <w:b w:val="0"/>
                <w:bCs w:val="0"/>
                <w:kern w:val="0"/>
                <w:sz w:val="24"/>
                <w:szCs w:val="24"/>
                <w:highlight w:val="none"/>
              </w:rPr>
            </w:pPr>
          </w:p>
        </w:tc>
        <w:tc>
          <w:tcPr>
            <w:tcW w:w="422" w:type="pct"/>
            <w:gridSpan w:val="2"/>
            <w:noWrap w:val="0"/>
            <w:vAlign w:val="center"/>
          </w:tcPr>
          <w:p w14:paraId="2B383601">
            <w:pPr>
              <w:rPr>
                <w:rFonts w:hint="eastAsia" w:ascii="宋体" w:hAnsi="宋体" w:eastAsia="宋体" w:cs="宋体"/>
                <w:b w:val="0"/>
                <w:bCs w:val="0"/>
                <w:kern w:val="0"/>
                <w:sz w:val="24"/>
                <w:szCs w:val="24"/>
                <w:highlight w:val="none"/>
              </w:rPr>
            </w:pPr>
          </w:p>
        </w:tc>
        <w:tc>
          <w:tcPr>
            <w:tcW w:w="530" w:type="pct"/>
            <w:gridSpan w:val="2"/>
            <w:noWrap w:val="0"/>
            <w:vAlign w:val="center"/>
          </w:tcPr>
          <w:p w14:paraId="38CC2881">
            <w:pPr>
              <w:rPr>
                <w:rFonts w:hint="eastAsia" w:ascii="宋体" w:hAnsi="宋体" w:eastAsia="宋体" w:cs="宋体"/>
                <w:b w:val="0"/>
                <w:bCs w:val="0"/>
                <w:kern w:val="0"/>
                <w:sz w:val="24"/>
                <w:szCs w:val="24"/>
                <w:highlight w:val="none"/>
              </w:rPr>
            </w:pPr>
          </w:p>
        </w:tc>
      </w:tr>
      <w:tr w14:paraId="49EF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50" w:type="pct"/>
            <w:vMerge w:val="continue"/>
            <w:noWrap w:val="0"/>
            <w:vAlign w:val="center"/>
          </w:tcPr>
          <w:p w14:paraId="7BCC74C1">
            <w:pPr>
              <w:rPr>
                <w:rFonts w:hint="eastAsia" w:ascii="宋体" w:hAnsi="宋体" w:eastAsia="宋体" w:cs="宋体"/>
                <w:b w:val="0"/>
                <w:bCs w:val="0"/>
                <w:kern w:val="0"/>
                <w:sz w:val="24"/>
                <w:szCs w:val="24"/>
                <w:highlight w:val="none"/>
              </w:rPr>
            </w:pPr>
          </w:p>
        </w:tc>
        <w:tc>
          <w:tcPr>
            <w:tcW w:w="2781" w:type="pct"/>
            <w:gridSpan w:val="2"/>
            <w:noWrap w:val="0"/>
            <w:vAlign w:val="center"/>
          </w:tcPr>
          <w:p w14:paraId="6B076BF2">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3.消毒登记齐全。</w:t>
            </w:r>
          </w:p>
        </w:tc>
        <w:tc>
          <w:tcPr>
            <w:tcW w:w="438" w:type="pct"/>
            <w:gridSpan w:val="2"/>
            <w:vMerge w:val="continue"/>
            <w:noWrap w:val="0"/>
            <w:vAlign w:val="center"/>
          </w:tcPr>
          <w:p w14:paraId="2BC7B1B9">
            <w:pPr>
              <w:jc w:val="center"/>
              <w:rPr>
                <w:rFonts w:hint="eastAsia" w:ascii="宋体" w:hAnsi="宋体" w:eastAsia="宋体" w:cs="宋体"/>
                <w:b w:val="0"/>
                <w:bCs w:val="0"/>
                <w:kern w:val="0"/>
                <w:sz w:val="24"/>
                <w:szCs w:val="24"/>
                <w:highlight w:val="none"/>
              </w:rPr>
            </w:pPr>
          </w:p>
        </w:tc>
        <w:tc>
          <w:tcPr>
            <w:tcW w:w="376" w:type="pct"/>
            <w:noWrap w:val="0"/>
            <w:vAlign w:val="center"/>
          </w:tcPr>
          <w:p w14:paraId="37211B69">
            <w:pPr>
              <w:rPr>
                <w:rFonts w:hint="eastAsia" w:ascii="宋体" w:hAnsi="宋体" w:eastAsia="宋体" w:cs="宋体"/>
                <w:b w:val="0"/>
                <w:bCs w:val="0"/>
                <w:kern w:val="0"/>
                <w:sz w:val="24"/>
                <w:szCs w:val="24"/>
                <w:highlight w:val="none"/>
              </w:rPr>
            </w:pPr>
          </w:p>
        </w:tc>
        <w:tc>
          <w:tcPr>
            <w:tcW w:w="422" w:type="pct"/>
            <w:gridSpan w:val="2"/>
            <w:noWrap w:val="0"/>
            <w:vAlign w:val="center"/>
          </w:tcPr>
          <w:p w14:paraId="2A1C69B1">
            <w:pPr>
              <w:rPr>
                <w:rFonts w:hint="eastAsia" w:ascii="宋体" w:hAnsi="宋体" w:eastAsia="宋体" w:cs="宋体"/>
                <w:b w:val="0"/>
                <w:bCs w:val="0"/>
                <w:kern w:val="0"/>
                <w:sz w:val="24"/>
                <w:szCs w:val="24"/>
                <w:highlight w:val="none"/>
              </w:rPr>
            </w:pPr>
          </w:p>
        </w:tc>
        <w:tc>
          <w:tcPr>
            <w:tcW w:w="530" w:type="pct"/>
            <w:gridSpan w:val="2"/>
            <w:noWrap w:val="0"/>
            <w:vAlign w:val="center"/>
          </w:tcPr>
          <w:p w14:paraId="1A41B1EA">
            <w:pPr>
              <w:rPr>
                <w:rFonts w:hint="eastAsia" w:ascii="宋体" w:hAnsi="宋体" w:eastAsia="宋体" w:cs="宋体"/>
                <w:b w:val="0"/>
                <w:bCs w:val="0"/>
                <w:kern w:val="0"/>
                <w:sz w:val="24"/>
                <w:szCs w:val="24"/>
                <w:highlight w:val="none"/>
              </w:rPr>
            </w:pPr>
          </w:p>
        </w:tc>
      </w:tr>
      <w:tr w14:paraId="22EB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000" w:type="pct"/>
            <w:gridSpan w:val="10"/>
            <w:noWrap w:val="0"/>
            <w:vAlign w:val="center"/>
          </w:tcPr>
          <w:p w14:paraId="769C6955">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单项扣分合计：</w:t>
            </w:r>
          </w:p>
        </w:tc>
      </w:tr>
      <w:tr w14:paraId="7FF5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restart"/>
            <w:noWrap w:val="0"/>
            <w:vAlign w:val="center"/>
          </w:tcPr>
          <w:p w14:paraId="7512251B">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一票否决项</w:t>
            </w:r>
          </w:p>
        </w:tc>
        <w:tc>
          <w:tcPr>
            <w:tcW w:w="2762" w:type="pct"/>
            <w:noWrap w:val="0"/>
            <w:vAlign w:val="center"/>
          </w:tcPr>
          <w:p w14:paraId="18CB2A7E">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1.食品经营许可证应上墙公示，证件在有效期内，且不超出经营项目经营。</w:t>
            </w:r>
          </w:p>
        </w:tc>
        <w:tc>
          <w:tcPr>
            <w:tcW w:w="438" w:type="pct"/>
            <w:gridSpan w:val="2"/>
            <w:vMerge w:val="restart"/>
            <w:noWrap w:val="0"/>
            <w:vAlign w:val="center"/>
          </w:tcPr>
          <w:p w14:paraId="0A022F22">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发现一个问题即为不合格（最终考核得分低于60 分）</w:t>
            </w:r>
          </w:p>
        </w:tc>
        <w:tc>
          <w:tcPr>
            <w:tcW w:w="376" w:type="pct"/>
            <w:noWrap w:val="0"/>
            <w:vAlign w:val="center"/>
          </w:tcPr>
          <w:p w14:paraId="12D163AD">
            <w:pPr>
              <w:rPr>
                <w:rFonts w:hint="eastAsia" w:ascii="宋体" w:hAnsi="宋体" w:eastAsia="宋体" w:cs="宋体"/>
                <w:b w:val="0"/>
                <w:bCs w:val="0"/>
                <w:kern w:val="0"/>
                <w:sz w:val="24"/>
                <w:szCs w:val="24"/>
                <w:highlight w:val="none"/>
              </w:rPr>
            </w:pPr>
          </w:p>
        </w:tc>
        <w:tc>
          <w:tcPr>
            <w:tcW w:w="422" w:type="pct"/>
            <w:gridSpan w:val="2"/>
            <w:noWrap w:val="0"/>
            <w:vAlign w:val="center"/>
          </w:tcPr>
          <w:p w14:paraId="6907744D">
            <w:pPr>
              <w:rPr>
                <w:rFonts w:hint="eastAsia" w:ascii="宋体" w:hAnsi="宋体" w:eastAsia="宋体" w:cs="宋体"/>
                <w:b w:val="0"/>
                <w:bCs w:val="0"/>
                <w:kern w:val="0"/>
                <w:sz w:val="24"/>
                <w:szCs w:val="24"/>
                <w:highlight w:val="none"/>
              </w:rPr>
            </w:pPr>
          </w:p>
        </w:tc>
        <w:tc>
          <w:tcPr>
            <w:tcW w:w="530" w:type="pct"/>
            <w:gridSpan w:val="2"/>
            <w:noWrap w:val="0"/>
            <w:vAlign w:val="center"/>
          </w:tcPr>
          <w:p w14:paraId="6B4B0729">
            <w:pPr>
              <w:rPr>
                <w:rFonts w:hint="eastAsia" w:ascii="宋体" w:hAnsi="宋体" w:eastAsia="宋体" w:cs="宋体"/>
                <w:b w:val="0"/>
                <w:bCs w:val="0"/>
                <w:kern w:val="0"/>
                <w:sz w:val="24"/>
                <w:szCs w:val="24"/>
                <w:highlight w:val="none"/>
              </w:rPr>
            </w:pPr>
          </w:p>
        </w:tc>
      </w:tr>
      <w:tr w14:paraId="593C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23BFC232">
            <w:pPr>
              <w:jc w:val="right"/>
              <w:rPr>
                <w:rFonts w:hint="eastAsia" w:ascii="宋体" w:hAnsi="宋体" w:eastAsia="宋体" w:cs="宋体"/>
                <w:b w:val="0"/>
                <w:bCs w:val="0"/>
                <w:kern w:val="0"/>
                <w:sz w:val="24"/>
                <w:szCs w:val="24"/>
                <w:highlight w:val="none"/>
              </w:rPr>
            </w:pPr>
          </w:p>
        </w:tc>
        <w:tc>
          <w:tcPr>
            <w:tcW w:w="2762" w:type="pct"/>
            <w:noWrap w:val="0"/>
            <w:vAlign w:val="center"/>
          </w:tcPr>
          <w:p w14:paraId="6413ED10">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2.员工健康证均应在有效期内。</w:t>
            </w:r>
          </w:p>
        </w:tc>
        <w:tc>
          <w:tcPr>
            <w:tcW w:w="438" w:type="pct"/>
            <w:gridSpan w:val="2"/>
            <w:vMerge w:val="continue"/>
            <w:noWrap w:val="0"/>
            <w:vAlign w:val="center"/>
          </w:tcPr>
          <w:p w14:paraId="7ABA6F20">
            <w:pPr>
              <w:jc w:val="center"/>
              <w:rPr>
                <w:rFonts w:hint="eastAsia" w:ascii="宋体" w:hAnsi="宋体" w:eastAsia="宋体" w:cs="宋体"/>
                <w:b w:val="0"/>
                <w:bCs w:val="0"/>
                <w:kern w:val="0"/>
                <w:sz w:val="24"/>
                <w:szCs w:val="24"/>
                <w:highlight w:val="none"/>
              </w:rPr>
            </w:pPr>
          </w:p>
        </w:tc>
        <w:tc>
          <w:tcPr>
            <w:tcW w:w="376" w:type="pct"/>
            <w:noWrap w:val="0"/>
            <w:vAlign w:val="center"/>
          </w:tcPr>
          <w:p w14:paraId="677E76D5">
            <w:pPr>
              <w:rPr>
                <w:rFonts w:hint="eastAsia" w:ascii="宋体" w:hAnsi="宋体" w:eastAsia="宋体" w:cs="宋体"/>
                <w:b w:val="0"/>
                <w:bCs w:val="0"/>
                <w:kern w:val="0"/>
                <w:sz w:val="24"/>
                <w:szCs w:val="24"/>
                <w:highlight w:val="none"/>
              </w:rPr>
            </w:pPr>
          </w:p>
        </w:tc>
        <w:tc>
          <w:tcPr>
            <w:tcW w:w="422" w:type="pct"/>
            <w:gridSpan w:val="2"/>
            <w:noWrap w:val="0"/>
            <w:vAlign w:val="center"/>
          </w:tcPr>
          <w:p w14:paraId="1A29ED02">
            <w:pPr>
              <w:rPr>
                <w:rFonts w:hint="eastAsia" w:ascii="宋体" w:hAnsi="宋体" w:eastAsia="宋体" w:cs="宋体"/>
                <w:b w:val="0"/>
                <w:bCs w:val="0"/>
                <w:kern w:val="0"/>
                <w:sz w:val="24"/>
                <w:szCs w:val="24"/>
                <w:highlight w:val="none"/>
              </w:rPr>
            </w:pPr>
          </w:p>
        </w:tc>
        <w:tc>
          <w:tcPr>
            <w:tcW w:w="530" w:type="pct"/>
            <w:gridSpan w:val="2"/>
            <w:noWrap w:val="0"/>
            <w:vAlign w:val="center"/>
          </w:tcPr>
          <w:p w14:paraId="07A6AF4F">
            <w:pPr>
              <w:rPr>
                <w:rFonts w:hint="eastAsia" w:ascii="宋体" w:hAnsi="宋体" w:eastAsia="宋体" w:cs="宋体"/>
                <w:b w:val="0"/>
                <w:bCs w:val="0"/>
                <w:kern w:val="0"/>
                <w:sz w:val="24"/>
                <w:szCs w:val="24"/>
                <w:highlight w:val="none"/>
              </w:rPr>
            </w:pPr>
          </w:p>
        </w:tc>
      </w:tr>
      <w:tr w14:paraId="5D38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0D28BE05">
            <w:pPr>
              <w:jc w:val="right"/>
              <w:rPr>
                <w:rFonts w:hint="eastAsia" w:ascii="宋体" w:hAnsi="宋体" w:eastAsia="宋体" w:cs="宋体"/>
                <w:b w:val="0"/>
                <w:bCs w:val="0"/>
                <w:kern w:val="0"/>
                <w:sz w:val="24"/>
                <w:szCs w:val="24"/>
                <w:highlight w:val="none"/>
              </w:rPr>
            </w:pPr>
          </w:p>
        </w:tc>
        <w:tc>
          <w:tcPr>
            <w:tcW w:w="2762" w:type="pct"/>
            <w:noWrap w:val="0"/>
            <w:vAlign w:val="center"/>
          </w:tcPr>
          <w:p w14:paraId="0D436E3A">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3.检查货品应在有效的保质期内。</w:t>
            </w:r>
          </w:p>
        </w:tc>
        <w:tc>
          <w:tcPr>
            <w:tcW w:w="438" w:type="pct"/>
            <w:gridSpan w:val="2"/>
            <w:vMerge w:val="continue"/>
            <w:noWrap w:val="0"/>
            <w:vAlign w:val="center"/>
          </w:tcPr>
          <w:p w14:paraId="2D5A342B">
            <w:pPr>
              <w:jc w:val="center"/>
              <w:rPr>
                <w:rFonts w:hint="eastAsia" w:ascii="宋体" w:hAnsi="宋体" w:eastAsia="宋体" w:cs="宋体"/>
                <w:b w:val="0"/>
                <w:bCs w:val="0"/>
                <w:kern w:val="0"/>
                <w:sz w:val="24"/>
                <w:szCs w:val="24"/>
                <w:highlight w:val="none"/>
              </w:rPr>
            </w:pPr>
          </w:p>
        </w:tc>
        <w:tc>
          <w:tcPr>
            <w:tcW w:w="376" w:type="pct"/>
            <w:noWrap w:val="0"/>
            <w:vAlign w:val="center"/>
          </w:tcPr>
          <w:p w14:paraId="57EBF541">
            <w:pPr>
              <w:rPr>
                <w:rFonts w:hint="eastAsia" w:ascii="宋体" w:hAnsi="宋体" w:eastAsia="宋体" w:cs="宋体"/>
                <w:b w:val="0"/>
                <w:bCs w:val="0"/>
                <w:kern w:val="0"/>
                <w:sz w:val="24"/>
                <w:szCs w:val="24"/>
                <w:highlight w:val="none"/>
              </w:rPr>
            </w:pPr>
          </w:p>
        </w:tc>
        <w:tc>
          <w:tcPr>
            <w:tcW w:w="422" w:type="pct"/>
            <w:gridSpan w:val="2"/>
            <w:noWrap w:val="0"/>
            <w:vAlign w:val="center"/>
          </w:tcPr>
          <w:p w14:paraId="32716EB6">
            <w:pPr>
              <w:rPr>
                <w:rFonts w:hint="eastAsia" w:ascii="宋体" w:hAnsi="宋体" w:eastAsia="宋体" w:cs="宋体"/>
                <w:b w:val="0"/>
                <w:bCs w:val="0"/>
                <w:kern w:val="0"/>
                <w:sz w:val="24"/>
                <w:szCs w:val="24"/>
                <w:highlight w:val="none"/>
              </w:rPr>
            </w:pPr>
          </w:p>
        </w:tc>
        <w:tc>
          <w:tcPr>
            <w:tcW w:w="530" w:type="pct"/>
            <w:gridSpan w:val="2"/>
            <w:noWrap w:val="0"/>
            <w:vAlign w:val="center"/>
          </w:tcPr>
          <w:p w14:paraId="7AA3C4D0">
            <w:pPr>
              <w:rPr>
                <w:rFonts w:hint="eastAsia" w:ascii="宋体" w:hAnsi="宋体" w:eastAsia="宋体" w:cs="宋体"/>
                <w:b w:val="0"/>
                <w:bCs w:val="0"/>
                <w:kern w:val="0"/>
                <w:sz w:val="24"/>
                <w:szCs w:val="24"/>
                <w:highlight w:val="none"/>
              </w:rPr>
            </w:pPr>
          </w:p>
        </w:tc>
      </w:tr>
      <w:tr w14:paraId="32CE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0072F852">
            <w:pPr>
              <w:jc w:val="right"/>
              <w:rPr>
                <w:rFonts w:hint="eastAsia" w:ascii="宋体" w:hAnsi="宋体" w:eastAsia="宋体" w:cs="宋体"/>
                <w:b w:val="0"/>
                <w:bCs w:val="0"/>
                <w:kern w:val="0"/>
                <w:sz w:val="24"/>
                <w:szCs w:val="24"/>
                <w:highlight w:val="none"/>
              </w:rPr>
            </w:pPr>
          </w:p>
        </w:tc>
        <w:tc>
          <w:tcPr>
            <w:tcW w:w="2762" w:type="pct"/>
            <w:noWrap w:val="0"/>
            <w:vAlign w:val="center"/>
          </w:tcPr>
          <w:p w14:paraId="1FE7B066">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4.应无变质的食物售卖，且不发生食物中毒事件。</w:t>
            </w:r>
          </w:p>
        </w:tc>
        <w:tc>
          <w:tcPr>
            <w:tcW w:w="438" w:type="pct"/>
            <w:gridSpan w:val="2"/>
            <w:vMerge w:val="continue"/>
            <w:noWrap w:val="0"/>
            <w:vAlign w:val="center"/>
          </w:tcPr>
          <w:p w14:paraId="222315D9">
            <w:pPr>
              <w:jc w:val="center"/>
              <w:rPr>
                <w:rFonts w:hint="eastAsia" w:ascii="宋体" w:hAnsi="宋体" w:eastAsia="宋体" w:cs="宋体"/>
                <w:b w:val="0"/>
                <w:bCs w:val="0"/>
                <w:kern w:val="0"/>
                <w:sz w:val="24"/>
                <w:szCs w:val="24"/>
                <w:highlight w:val="none"/>
              </w:rPr>
            </w:pPr>
          </w:p>
        </w:tc>
        <w:tc>
          <w:tcPr>
            <w:tcW w:w="376" w:type="pct"/>
            <w:noWrap w:val="0"/>
            <w:vAlign w:val="center"/>
          </w:tcPr>
          <w:p w14:paraId="55D23FA0">
            <w:pPr>
              <w:rPr>
                <w:rFonts w:hint="eastAsia" w:ascii="宋体" w:hAnsi="宋体" w:eastAsia="宋体" w:cs="宋体"/>
                <w:b w:val="0"/>
                <w:bCs w:val="0"/>
                <w:kern w:val="0"/>
                <w:sz w:val="24"/>
                <w:szCs w:val="24"/>
                <w:highlight w:val="none"/>
              </w:rPr>
            </w:pPr>
          </w:p>
        </w:tc>
        <w:tc>
          <w:tcPr>
            <w:tcW w:w="422" w:type="pct"/>
            <w:gridSpan w:val="2"/>
            <w:noWrap w:val="0"/>
            <w:vAlign w:val="center"/>
          </w:tcPr>
          <w:p w14:paraId="6739FA5A">
            <w:pPr>
              <w:rPr>
                <w:rFonts w:hint="eastAsia" w:ascii="宋体" w:hAnsi="宋体" w:eastAsia="宋体" w:cs="宋体"/>
                <w:b w:val="0"/>
                <w:bCs w:val="0"/>
                <w:kern w:val="0"/>
                <w:sz w:val="24"/>
                <w:szCs w:val="24"/>
                <w:highlight w:val="none"/>
              </w:rPr>
            </w:pPr>
          </w:p>
        </w:tc>
        <w:tc>
          <w:tcPr>
            <w:tcW w:w="530" w:type="pct"/>
            <w:gridSpan w:val="2"/>
            <w:noWrap w:val="0"/>
            <w:vAlign w:val="center"/>
          </w:tcPr>
          <w:p w14:paraId="543988E8">
            <w:pPr>
              <w:rPr>
                <w:rFonts w:hint="eastAsia" w:ascii="宋体" w:hAnsi="宋体" w:eastAsia="宋体" w:cs="宋体"/>
                <w:b w:val="0"/>
                <w:bCs w:val="0"/>
                <w:kern w:val="0"/>
                <w:sz w:val="24"/>
                <w:szCs w:val="24"/>
                <w:highlight w:val="none"/>
              </w:rPr>
            </w:pPr>
          </w:p>
        </w:tc>
      </w:tr>
      <w:tr w14:paraId="5FF2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4C18F6AE">
            <w:pPr>
              <w:jc w:val="right"/>
              <w:rPr>
                <w:rFonts w:hint="eastAsia" w:ascii="宋体" w:hAnsi="宋体" w:eastAsia="宋体" w:cs="宋体"/>
                <w:b w:val="0"/>
                <w:bCs w:val="0"/>
                <w:kern w:val="0"/>
                <w:sz w:val="24"/>
                <w:szCs w:val="24"/>
                <w:highlight w:val="none"/>
              </w:rPr>
            </w:pPr>
          </w:p>
        </w:tc>
        <w:tc>
          <w:tcPr>
            <w:tcW w:w="2762" w:type="pct"/>
            <w:noWrap w:val="0"/>
            <w:vAlign w:val="center"/>
          </w:tcPr>
          <w:p w14:paraId="75F05E24">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5.进货票物应相符。</w:t>
            </w:r>
          </w:p>
        </w:tc>
        <w:tc>
          <w:tcPr>
            <w:tcW w:w="438" w:type="pct"/>
            <w:gridSpan w:val="2"/>
            <w:vMerge w:val="continue"/>
            <w:noWrap w:val="0"/>
            <w:vAlign w:val="center"/>
          </w:tcPr>
          <w:p w14:paraId="4222EB22">
            <w:pPr>
              <w:jc w:val="center"/>
              <w:rPr>
                <w:rFonts w:hint="eastAsia" w:ascii="宋体" w:hAnsi="宋体" w:eastAsia="宋体" w:cs="宋体"/>
                <w:b w:val="0"/>
                <w:bCs w:val="0"/>
                <w:kern w:val="0"/>
                <w:sz w:val="24"/>
                <w:szCs w:val="24"/>
                <w:highlight w:val="none"/>
              </w:rPr>
            </w:pPr>
          </w:p>
        </w:tc>
        <w:tc>
          <w:tcPr>
            <w:tcW w:w="376" w:type="pct"/>
            <w:noWrap w:val="0"/>
            <w:vAlign w:val="center"/>
          </w:tcPr>
          <w:p w14:paraId="0423AF96">
            <w:pPr>
              <w:rPr>
                <w:rFonts w:hint="eastAsia" w:ascii="宋体" w:hAnsi="宋体" w:eastAsia="宋体" w:cs="宋体"/>
                <w:b w:val="0"/>
                <w:bCs w:val="0"/>
                <w:kern w:val="0"/>
                <w:sz w:val="24"/>
                <w:szCs w:val="24"/>
                <w:highlight w:val="none"/>
              </w:rPr>
            </w:pPr>
          </w:p>
        </w:tc>
        <w:tc>
          <w:tcPr>
            <w:tcW w:w="422" w:type="pct"/>
            <w:gridSpan w:val="2"/>
            <w:noWrap w:val="0"/>
            <w:vAlign w:val="center"/>
          </w:tcPr>
          <w:p w14:paraId="62FB5DE4">
            <w:pPr>
              <w:rPr>
                <w:rFonts w:hint="eastAsia" w:ascii="宋体" w:hAnsi="宋体" w:eastAsia="宋体" w:cs="宋体"/>
                <w:b w:val="0"/>
                <w:bCs w:val="0"/>
                <w:kern w:val="0"/>
                <w:sz w:val="24"/>
                <w:szCs w:val="24"/>
                <w:highlight w:val="none"/>
              </w:rPr>
            </w:pPr>
          </w:p>
        </w:tc>
        <w:tc>
          <w:tcPr>
            <w:tcW w:w="530" w:type="pct"/>
            <w:gridSpan w:val="2"/>
            <w:noWrap w:val="0"/>
            <w:vAlign w:val="center"/>
          </w:tcPr>
          <w:p w14:paraId="6082B0AA">
            <w:pPr>
              <w:rPr>
                <w:rFonts w:hint="eastAsia" w:ascii="宋体" w:hAnsi="宋体" w:eastAsia="宋体" w:cs="宋体"/>
                <w:b w:val="0"/>
                <w:bCs w:val="0"/>
                <w:kern w:val="0"/>
                <w:sz w:val="24"/>
                <w:szCs w:val="24"/>
                <w:highlight w:val="none"/>
              </w:rPr>
            </w:pPr>
          </w:p>
        </w:tc>
      </w:tr>
      <w:tr w14:paraId="667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40469080">
            <w:pPr>
              <w:jc w:val="right"/>
              <w:rPr>
                <w:rFonts w:hint="eastAsia" w:ascii="宋体" w:hAnsi="宋体" w:eastAsia="宋体" w:cs="宋体"/>
                <w:b w:val="0"/>
                <w:bCs w:val="0"/>
                <w:kern w:val="0"/>
                <w:sz w:val="24"/>
                <w:szCs w:val="24"/>
                <w:highlight w:val="none"/>
              </w:rPr>
            </w:pPr>
          </w:p>
        </w:tc>
        <w:tc>
          <w:tcPr>
            <w:tcW w:w="2762" w:type="pct"/>
            <w:noWrap w:val="0"/>
            <w:vAlign w:val="center"/>
          </w:tcPr>
          <w:p w14:paraId="2E8A54F7">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6.清真餐应按清真标准进行制作。</w:t>
            </w:r>
          </w:p>
        </w:tc>
        <w:tc>
          <w:tcPr>
            <w:tcW w:w="438" w:type="pct"/>
            <w:gridSpan w:val="2"/>
            <w:vMerge w:val="continue"/>
            <w:noWrap w:val="0"/>
            <w:vAlign w:val="center"/>
          </w:tcPr>
          <w:p w14:paraId="6A1E0151">
            <w:pPr>
              <w:jc w:val="center"/>
              <w:rPr>
                <w:rFonts w:hint="eastAsia" w:ascii="宋体" w:hAnsi="宋体" w:eastAsia="宋体" w:cs="宋体"/>
                <w:b w:val="0"/>
                <w:bCs w:val="0"/>
                <w:kern w:val="0"/>
                <w:sz w:val="24"/>
                <w:szCs w:val="24"/>
                <w:highlight w:val="none"/>
              </w:rPr>
            </w:pPr>
          </w:p>
        </w:tc>
        <w:tc>
          <w:tcPr>
            <w:tcW w:w="376" w:type="pct"/>
            <w:noWrap w:val="0"/>
            <w:vAlign w:val="center"/>
          </w:tcPr>
          <w:p w14:paraId="1CA5108B">
            <w:pPr>
              <w:rPr>
                <w:rFonts w:hint="eastAsia" w:ascii="宋体" w:hAnsi="宋体" w:eastAsia="宋体" w:cs="宋体"/>
                <w:b w:val="0"/>
                <w:bCs w:val="0"/>
                <w:kern w:val="0"/>
                <w:sz w:val="24"/>
                <w:szCs w:val="24"/>
                <w:highlight w:val="none"/>
              </w:rPr>
            </w:pPr>
          </w:p>
        </w:tc>
        <w:tc>
          <w:tcPr>
            <w:tcW w:w="422" w:type="pct"/>
            <w:gridSpan w:val="2"/>
            <w:noWrap w:val="0"/>
            <w:vAlign w:val="center"/>
          </w:tcPr>
          <w:p w14:paraId="61369206">
            <w:pPr>
              <w:rPr>
                <w:rFonts w:hint="eastAsia" w:ascii="宋体" w:hAnsi="宋体" w:eastAsia="宋体" w:cs="宋体"/>
                <w:b w:val="0"/>
                <w:bCs w:val="0"/>
                <w:kern w:val="0"/>
                <w:sz w:val="24"/>
                <w:szCs w:val="24"/>
                <w:highlight w:val="none"/>
              </w:rPr>
            </w:pPr>
          </w:p>
        </w:tc>
        <w:tc>
          <w:tcPr>
            <w:tcW w:w="530" w:type="pct"/>
            <w:gridSpan w:val="2"/>
            <w:noWrap w:val="0"/>
            <w:vAlign w:val="center"/>
          </w:tcPr>
          <w:p w14:paraId="72CA8BE3">
            <w:pPr>
              <w:rPr>
                <w:rFonts w:hint="eastAsia" w:ascii="宋体" w:hAnsi="宋体" w:eastAsia="宋体" w:cs="宋体"/>
                <w:b w:val="0"/>
                <w:bCs w:val="0"/>
                <w:kern w:val="0"/>
                <w:sz w:val="24"/>
                <w:szCs w:val="24"/>
                <w:highlight w:val="none"/>
              </w:rPr>
            </w:pPr>
          </w:p>
        </w:tc>
      </w:tr>
      <w:tr w14:paraId="3F51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6B7B0671">
            <w:pPr>
              <w:jc w:val="right"/>
              <w:rPr>
                <w:rFonts w:hint="eastAsia" w:ascii="宋体" w:hAnsi="宋体" w:eastAsia="宋体" w:cs="宋体"/>
                <w:b w:val="0"/>
                <w:bCs w:val="0"/>
                <w:kern w:val="0"/>
                <w:sz w:val="24"/>
                <w:szCs w:val="24"/>
                <w:highlight w:val="none"/>
              </w:rPr>
            </w:pPr>
          </w:p>
        </w:tc>
        <w:tc>
          <w:tcPr>
            <w:tcW w:w="2762" w:type="pct"/>
            <w:noWrap w:val="0"/>
            <w:vAlign w:val="center"/>
          </w:tcPr>
          <w:p w14:paraId="3E46537C">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7.应按规范例行天然气检查，不发生天然气泄漏事件。</w:t>
            </w:r>
          </w:p>
        </w:tc>
        <w:tc>
          <w:tcPr>
            <w:tcW w:w="438" w:type="pct"/>
            <w:gridSpan w:val="2"/>
            <w:vMerge w:val="continue"/>
            <w:noWrap w:val="0"/>
            <w:vAlign w:val="center"/>
          </w:tcPr>
          <w:p w14:paraId="275B5BA6">
            <w:pPr>
              <w:jc w:val="center"/>
              <w:rPr>
                <w:rFonts w:hint="eastAsia" w:ascii="宋体" w:hAnsi="宋体" w:eastAsia="宋体" w:cs="宋体"/>
                <w:b w:val="0"/>
                <w:bCs w:val="0"/>
                <w:kern w:val="0"/>
                <w:sz w:val="24"/>
                <w:szCs w:val="24"/>
                <w:highlight w:val="none"/>
              </w:rPr>
            </w:pPr>
          </w:p>
        </w:tc>
        <w:tc>
          <w:tcPr>
            <w:tcW w:w="376" w:type="pct"/>
            <w:noWrap w:val="0"/>
            <w:vAlign w:val="center"/>
          </w:tcPr>
          <w:p w14:paraId="71524215">
            <w:pPr>
              <w:rPr>
                <w:rFonts w:hint="eastAsia" w:ascii="宋体" w:hAnsi="宋体" w:eastAsia="宋体" w:cs="宋体"/>
                <w:b w:val="0"/>
                <w:bCs w:val="0"/>
                <w:kern w:val="0"/>
                <w:sz w:val="24"/>
                <w:szCs w:val="24"/>
                <w:highlight w:val="none"/>
              </w:rPr>
            </w:pPr>
          </w:p>
        </w:tc>
        <w:tc>
          <w:tcPr>
            <w:tcW w:w="422" w:type="pct"/>
            <w:gridSpan w:val="2"/>
            <w:noWrap w:val="0"/>
            <w:vAlign w:val="center"/>
          </w:tcPr>
          <w:p w14:paraId="573EF050">
            <w:pPr>
              <w:rPr>
                <w:rFonts w:hint="eastAsia" w:ascii="宋体" w:hAnsi="宋体" w:eastAsia="宋体" w:cs="宋体"/>
                <w:b w:val="0"/>
                <w:bCs w:val="0"/>
                <w:kern w:val="0"/>
                <w:sz w:val="24"/>
                <w:szCs w:val="24"/>
                <w:highlight w:val="none"/>
              </w:rPr>
            </w:pPr>
          </w:p>
        </w:tc>
        <w:tc>
          <w:tcPr>
            <w:tcW w:w="530" w:type="pct"/>
            <w:gridSpan w:val="2"/>
            <w:noWrap w:val="0"/>
            <w:vAlign w:val="center"/>
          </w:tcPr>
          <w:p w14:paraId="505E4222">
            <w:pPr>
              <w:rPr>
                <w:rFonts w:hint="eastAsia" w:ascii="宋体" w:hAnsi="宋体" w:eastAsia="宋体" w:cs="宋体"/>
                <w:b w:val="0"/>
                <w:bCs w:val="0"/>
                <w:kern w:val="0"/>
                <w:sz w:val="24"/>
                <w:szCs w:val="24"/>
                <w:highlight w:val="none"/>
              </w:rPr>
            </w:pPr>
          </w:p>
        </w:tc>
      </w:tr>
      <w:tr w14:paraId="48AC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vMerge w:val="continue"/>
            <w:noWrap w:val="0"/>
            <w:vAlign w:val="center"/>
          </w:tcPr>
          <w:p w14:paraId="0E223E03">
            <w:pPr>
              <w:jc w:val="right"/>
              <w:rPr>
                <w:rFonts w:hint="eastAsia" w:ascii="宋体" w:hAnsi="宋体" w:eastAsia="宋体" w:cs="宋体"/>
                <w:b w:val="0"/>
                <w:bCs w:val="0"/>
                <w:kern w:val="0"/>
                <w:sz w:val="24"/>
                <w:szCs w:val="24"/>
                <w:highlight w:val="none"/>
              </w:rPr>
            </w:pPr>
          </w:p>
        </w:tc>
        <w:tc>
          <w:tcPr>
            <w:tcW w:w="2762" w:type="pct"/>
            <w:noWrap w:val="0"/>
            <w:vAlign w:val="center"/>
          </w:tcPr>
          <w:p w14:paraId="0F443941">
            <w:pPr>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8.患者食堂</w:t>
            </w:r>
            <w:r>
              <w:rPr>
                <w:rFonts w:hint="eastAsia" w:ascii="宋体" w:hAnsi="宋体" w:eastAsia="宋体" w:cs="宋体"/>
                <w:b w:val="0"/>
                <w:bCs w:val="0"/>
                <w:kern w:val="0"/>
                <w:sz w:val="24"/>
                <w:szCs w:val="24"/>
                <w:highlight w:val="none"/>
              </w:rPr>
              <w:t>菜价不高于</w:t>
            </w:r>
            <w:r>
              <w:rPr>
                <w:rFonts w:hint="eastAsia" w:ascii="宋体" w:hAnsi="宋体" w:eastAsia="宋体" w:cs="宋体"/>
                <w:b w:val="0"/>
                <w:bCs w:val="0"/>
                <w:kern w:val="0"/>
                <w:sz w:val="24"/>
                <w:szCs w:val="24"/>
                <w:highlight w:val="none"/>
                <w:lang w:eastAsia="zh-CN"/>
              </w:rPr>
              <w:t>周边市场价格</w:t>
            </w:r>
            <w:r>
              <w:rPr>
                <w:rFonts w:hint="eastAsia" w:ascii="宋体" w:hAnsi="宋体" w:eastAsia="宋体" w:cs="宋体"/>
                <w:b w:val="0"/>
                <w:bCs w:val="0"/>
                <w:kern w:val="0"/>
                <w:sz w:val="24"/>
                <w:szCs w:val="24"/>
                <w:highlight w:val="none"/>
              </w:rPr>
              <w:t>的90%</w:t>
            </w:r>
            <w:r>
              <w:rPr>
                <w:rFonts w:hint="eastAsia" w:ascii="宋体" w:hAnsi="宋体" w:eastAsia="宋体" w:cs="宋体"/>
                <w:b w:val="0"/>
                <w:bCs w:val="0"/>
                <w:kern w:val="0"/>
                <w:sz w:val="24"/>
                <w:szCs w:val="24"/>
                <w:highlight w:val="none"/>
                <w:lang w:eastAsia="zh-CN"/>
              </w:rPr>
              <w:t>；</w:t>
            </w:r>
          </w:p>
          <w:p w14:paraId="428B4145">
            <w:pPr>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职工食堂</w:t>
            </w:r>
            <w:r>
              <w:rPr>
                <w:rFonts w:hint="eastAsia" w:ascii="宋体" w:hAnsi="宋体" w:eastAsia="宋体" w:cs="宋体"/>
                <w:b w:val="0"/>
                <w:bCs w:val="0"/>
                <w:kern w:val="0"/>
                <w:sz w:val="24"/>
                <w:szCs w:val="24"/>
                <w:highlight w:val="none"/>
              </w:rPr>
              <w:t>菜价不高于患者餐厅同等品种价格的90%</w:t>
            </w:r>
          </w:p>
        </w:tc>
        <w:tc>
          <w:tcPr>
            <w:tcW w:w="438" w:type="pct"/>
            <w:gridSpan w:val="2"/>
            <w:noWrap w:val="0"/>
            <w:vAlign w:val="center"/>
          </w:tcPr>
          <w:p w14:paraId="79FB8ED8">
            <w:pPr>
              <w:jc w:val="center"/>
              <w:rPr>
                <w:rFonts w:hint="eastAsia" w:ascii="宋体" w:hAnsi="宋体" w:eastAsia="宋体" w:cs="宋体"/>
                <w:b w:val="0"/>
                <w:bCs w:val="0"/>
                <w:kern w:val="0"/>
                <w:sz w:val="24"/>
                <w:szCs w:val="24"/>
                <w:highlight w:val="none"/>
              </w:rPr>
            </w:pPr>
          </w:p>
        </w:tc>
        <w:tc>
          <w:tcPr>
            <w:tcW w:w="376" w:type="pct"/>
            <w:noWrap w:val="0"/>
            <w:vAlign w:val="center"/>
          </w:tcPr>
          <w:p w14:paraId="26B9C67F">
            <w:pPr>
              <w:rPr>
                <w:rFonts w:hint="eastAsia" w:ascii="宋体" w:hAnsi="宋体" w:eastAsia="宋体" w:cs="宋体"/>
                <w:b w:val="0"/>
                <w:bCs w:val="0"/>
                <w:kern w:val="0"/>
                <w:sz w:val="24"/>
                <w:szCs w:val="24"/>
                <w:highlight w:val="none"/>
              </w:rPr>
            </w:pPr>
          </w:p>
        </w:tc>
        <w:tc>
          <w:tcPr>
            <w:tcW w:w="422" w:type="pct"/>
            <w:gridSpan w:val="2"/>
            <w:noWrap w:val="0"/>
            <w:vAlign w:val="center"/>
          </w:tcPr>
          <w:p w14:paraId="2B60050A">
            <w:pPr>
              <w:rPr>
                <w:rFonts w:hint="eastAsia" w:ascii="宋体" w:hAnsi="宋体" w:eastAsia="宋体" w:cs="宋体"/>
                <w:b w:val="0"/>
                <w:bCs w:val="0"/>
                <w:kern w:val="0"/>
                <w:sz w:val="24"/>
                <w:szCs w:val="24"/>
                <w:highlight w:val="none"/>
              </w:rPr>
            </w:pPr>
          </w:p>
        </w:tc>
        <w:tc>
          <w:tcPr>
            <w:tcW w:w="530" w:type="pct"/>
            <w:gridSpan w:val="2"/>
            <w:noWrap w:val="0"/>
            <w:vAlign w:val="center"/>
          </w:tcPr>
          <w:p w14:paraId="57A5CAE2">
            <w:pPr>
              <w:rPr>
                <w:rFonts w:hint="eastAsia" w:ascii="宋体" w:hAnsi="宋体" w:eastAsia="宋体" w:cs="宋体"/>
                <w:b w:val="0"/>
                <w:bCs w:val="0"/>
                <w:kern w:val="0"/>
                <w:sz w:val="24"/>
                <w:szCs w:val="24"/>
                <w:highlight w:val="none"/>
              </w:rPr>
            </w:pPr>
          </w:p>
        </w:tc>
      </w:tr>
      <w:tr w14:paraId="4D02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9" w:type="pct"/>
            <w:gridSpan w:val="2"/>
            <w:noWrap w:val="0"/>
            <w:vAlign w:val="center"/>
          </w:tcPr>
          <w:p w14:paraId="5A7A2CE4">
            <w:pPr>
              <w:ind w:right="12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各类投诉项</w:t>
            </w:r>
          </w:p>
        </w:tc>
        <w:tc>
          <w:tcPr>
            <w:tcW w:w="2762" w:type="pct"/>
            <w:noWrap w:val="0"/>
            <w:vAlign w:val="center"/>
          </w:tcPr>
          <w:p w14:paraId="5402EB01">
            <w:pPr>
              <w:jc w:val="lef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1.接到院内、12345、区卫健委等各类投诉渠道投诉问题。</w:t>
            </w:r>
          </w:p>
        </w:tc>
        <w:tc>
          <w:tcPr>
            <w:tcW w:w="438" w:type="pct"/>
            <w:gridSpan w:val="2"/>
            <w:noWrap w:val="0"/>
            <w:vAlign w:val="center"/>
          </w:tcPr>
          <w:p w14:paraId="6AA1890C">
            <w:pPr>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发现一个问题减10分</w:t>
            </w:r>
          </w:p>
        </w:tc>
        <w:tc>
          <w:tcPr>
            <w:tcW w:w="376" w:type="pct"/>
            <w:noWrap w:val="0"/>
            <w:vAlign w:val="center"/>
          </w:tcPr>
          <w:p w14:paraId="709497BA">
            <w:pPr>
              <w:rPr>
                <w:rFonts w:hint="eastAsia" w:ascii="宋体" w:hAnsi="宋体" w:eastAsia="宋体" w:cs="宋体"/>
                <w:b w:val="0"/>
                <w:bCs w:val="0"/>
                <w:kern w:val="0"/>
                <w:sz w:val="24"/>
                <w:szCs w:val="24"/>
                <w:highlight w:val="none"/>
              </w:rPr>
            </w:pPr>
          </w:p>
        </w:tc>
        <w:tc>
          <w:tcPr>
            <w:tcW w:w="422" w:type="pct"/>
            <w:gridSpan w:val="2"/>
            <w:noWrap w:val="0"/>
            <w:vAlign w:val="center"/>
          </w:tcPr>
          <w:p w14:paraId="3C650D93">
            <w:pPr>
              <w:rPr>
                <w:rFonts w:hint="eastAsia" w:ascii="宋体" w:hAnsi="宋体" w:eastAsia="宋体" w:cs="宋体"/>
                <w:b w:val="0"/>
                <w:bCs w:val="0"/>
                <w:kern w:val="0"/>
                <w:sz w:val="24"/>
                <w:szCs w:val="24"/>
                <w:highlight w:val="none"/>
              </w:rPr>
            </w:pPr>
          </w:p>
        </w:tc>
        <w:tc>
          <w:tcPr>
            <w:tcW w:w="530" w:type="pct"/>
            <w:gridSpan w:val="2"/>
            <w:noWrap w:val="0"/>
            <w:vAlign w:val="center"/>
          </w:tcPr>
          <w:p w14:paraId="1A65738A">
            <w:pPr>
              <w:rPr>
                <w:rFonts w:hint="eastAsia" w:ascii="宋体" w:hAnsi="宋体" w:eastAsia="宋体" w:cs="宋体"/>
                <w:b w:val="0"/>
                <w:bCs w:val="0"/>
                <w:kern w:val="0"/>
                <w:sz w:val="24"/>
                <w:szCs w:val="24"/>
                <w:highlight w:val="none"/>
              </w:rPr>
            </w:pPr>
          </w:p>
        </w:tc>
      </w:tr>
      <w:tr w14:paraId="6EDA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3231" w:type="pct"/>
            <w:gridSpan w:val="3"/>
            <w:noWrap w:val="0"/>
            <w:vAlign w:val="center"/>
          </w:tcPr>
          <w:p w14:paraId="28976B3D">
            <w:pPr>
              <w:jc w:val="righ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总扣分数：</w:t>
            </w:r>
          </w:p>
        </w:tc>
        <w:tc>
          <w:tcPr>
            <w:tcW w:w="1768" w:type="pct"/>
            <w:gridSpan w:val="7"/>
            <w:noWrap w:val="0"/>
            <w:vAlign w:val="center"/>
          </w:tcPr>
          <w:p w14:paraId="68B5899B">
            <w:pPr>
              <w:rPr>
                <w:rFonts w:hint="eastAsia" w:ascii="宋体" w:hAnsi="宋体" w:eastAsia="宋体" w:cs="宋体"/>
                <w:b w:val="0"/>
                <w:bCs w:val="0"/>
                <w:kern w:val="0"/>
                <w:sz w:val="24"/>
                <w:szCs w:val="24"/>
                <w:highlight w:val="none"/>
              </w:rPr>
            </w:pPr>
          </w:p>
        </w:tc>
      </w:tr>
      <w:tr w14:paraId="5CD2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3231" w:type="pct"/>
            <w:gridSpan w:val="3"/>
            <w:noWrap w:val="0"/>
            <w:vAlign w:val="center"/>
          </w:tcPr>
          <w:p w14:paraId="01DC631F">
            <w:pPr>
              <w:jc w:val="righ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最终考核得分（100-总扣分数）：</w:t>
            </w:r>
          </w:p>
        </w:tc>
        <w:tc>
          <w:tcPr>
            <w:tcW w:w="1768" w:type="pct"/>
            <w:gridSpan w:val="7"/>
            <w:noWrap w:val="0"/>
            <w:vAlign w:val="center"/>
          </w:tcPr>
          <w:p w14:paraId="70E6A355">
            <w:pPr>
              <w:rPr>
                <w:rFonts w:hint="eastAsia" w:ascii="宋体" w:hAnsi="宋体" w:eastAsia="宋体" w:cs="宋体"/>
                <w:b w:val="0"/>
                <w:bCs w:val="0"/>
                <w:kern w:val="0"/>
                <w:sz w:val="24"/>
                <w:szCs w:val="24"/>
                <w:highlight w:val="none"/>
              </w:rPr>
            </w:pPr>
          </w:p>
        </w:tc>
      </w:tr>
      <w:tr w14:paraId="2225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10"/>
            <w:noWrap w:val="0"/>
            <w:vAlign w:val="center"/>
          </w:tcPr>
          <w:p w14:paraId="08B5BE78">
            <w:pP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注：①检查项目及扣除项包括但不限于以上表格所示。甲方可根据行业规范、具体检查要求进行酌情减分。②以上考核表扣除项若检查问题时重复出现，则按照每次扣减分值双倍进行扣除。</w:t>
            </w:r>
          </w:p>
        </w:tc>
      </w:tr>
      <w:tr w14:paraId="3140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3231" w:type="pct"/>
            <w:gridSpan w:val="3"/>
            <w:tcBorders>
              <w:left w:val="nil"/>
              <w:bottom w:val="nil"/>
              <w:right w:val="nil"/>
            </w:tcBorders>
            <w:noWrap w:val="0"/>
            <w:vAlign w:val="center"/>
          </w:tcPr>
          <w:p w14:paraId="49C1A25D">
            <w:pPr>
              <w:jc w:val="right"/>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检查人签名：</w:t>
            </w:r>
          </w:p>
        </w:tc>
        <w:tc>
          <w:tcPr>
            <w:tcW w:w="1768" w:type="pct"/>
            <w:gridSpan w:val="7"/>
            <w:tcBorders>
              <w:left w:val="nil"/>
              <w:bottom w:val="nil"/>
              <w:right w:val="nil"/>
            </w:tcBorders>
            <w:noWrap w:val="0"/>
            <w:vAlign w:val="center"/>
          </w:tcPr>
          <w:p w14:paraId="5286164A">
            <w:pPr>
              <w:rPr>
                <w:rFonts w:hint="eastAsia" w:ascii="宋体" w:hAnsi="宋体" w:eastAsia="宋体" w:cs="宋体"/>
                <w:b w:val="0"/>
                <w:bCs w:val="0"/>
                <w:kern w:val="0"/>
                <w:sz w:val="24"/>
                <w:szCs w:val="24"/>
                <w:highlight w:val="none"/>
              </w:rPr>
            </w:pPr>
          </w:p>
          <w:p w14:paraId="0189DAEE">
            <w:pPr>
              <w:pStyle w:val="2"/>
              <w:rPr>
                <w:rFonts w:hint="eastAsia" w:ascii="宋体" w:hAnsi="宋体" w:eastAsia="宋体" w:cs="宋体"/>
                <w:b w:val="0"/>
                <w:bCs w:val="0"/>
                <w:kern w:val="0"/>
                <w:sz w:val="24"/>
                <w:szCs w:val="24"/>
                <w:highlight w:val="none"/>
              </w:rPr>
            </w:pPr>
          </w:p>
        </w:tc>
      </w:tr>
    </w:tbl>
    <w:p w14:paraId="2CD83D98">
      <w:pPr>
        <w:ind w:right="480" w:firstLine="3840" w:firstLineChars="160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被检查人签名：</w:t>
      </w:r>
    </w:p>
    <w:p w14:paraId="50B4DE4F">
      <w:pPr>
        <w:widowControl w:val="0"/>
        <w:spacing w:line="360" w:lineRule="auto"/>
        <w:ind w:firstLine="480"/>
        <w:jc w:val="both"/>
        <w:rPr>
          <w:rFonts w:hint="eastAsia" w:ascii="宋体" w:hAnsi="宋体" w:cs="宋体"/>
          <w:kern w:val="2"/>
          <w:highlight w:val="none"/>
          <w:lang w:val="en-US" w:eastAsia="zh-CN"/>
        </w:rPr>
      </w:pPr>
    </w:p>
    <w:p w14:paraId="77683B04">
      <w:pPr>
        <w:widowControl w:val="0"/>
        <w:spacing w:line="360" w:lineRule="auto"/>
        <w:ind w:firstLine="480"/>
        <w:jc w:val="both"/>
        <w:rPr>
          <w:rFonts w:hint="eastAsia" w:ascii="宋体" w:hAnsi="宋体" w:cs="宋体"/>
          <w:kern w:val="2"/>
          <w:highlight w:val="none"/>
          <w:lang w:val="en-US" w:eastAsia="zh-CN"/>
        </w:rPr>
      </w:pPr>
    </w:p>
    <w:p w14:paraId="340315E6">
      <w:pPr>
        <w:rPr>
          <w:rFonts w:hint="eastAsia" w:ascii="宋体" w:hAnsi="宋体" w:eastAsia="宋体" w:cs="宋体"/>
          <w:b/>
          <w:kern w:val="44"/>
          <w:sz w:val="30"/>
          <w:szCs w:val="30"/>
          <w:highlight w:val="none"/>
        </w:rPr>
      </w:pPr>
      <w:bookmarkStart w:id="0" w:name="_Toc8614"/>
      <w:r>
        <w:rPr>
          <w:rFonts w:hint="eastAsia" w:ascii="宋体" w:hAnsi="宋体" w:eastAsia="宋体" w:cs="宋体"/>
          <w:b/>
          <w:kern w:val="44"/>
          <w:sz w:val="30"/>
          <w:szCs w:val="30"/>
          <w:highlight w:val="none"/>
        </w:rPr>
        <w:br w:type="page"/>
      </w:r>
    </w:p>
    <w:bookmarkEnd w:id="0"/>
    <w:p w14:paraId="77E7FC3E">
      <w:pPr>
        <w:spacing w:line="360" w:lineRule="auto"/>
        <w:ind w:firstLine="449"/>
        <w:rPr>
          <w:rFonts w:hint="eastAsia" w:ascii="宋体" w:hAnsi="宋体" w:eastAsia="宋体" w:cs="宋体"/>
          <w:b w:val="0"/>
          <w:bCs w:val="0"/>
          <w:highlight w:val="none"/>
          <w:lang w:val="en-US" w:eastAsia="zh-CN"/>
        </w:rPr>
      </w:pPr>
      <w:r>
        <w:rPr>
          <w:rFonts w:hint="eastAsia" w:ascii="宋体" w:hAnsi="宋体" w:eastAsia="宋体" w:cs="宋体"/>
          <w:b w:val="0"/>
          <w:bCs w:val="0"/>
          <w:szCs w:val="21"/>
          <w:highlight w:val="none"/>
          <w:lang w:eastAsia="zh-CN"/>
        </w:rPr>
        <w:t>附件</w:t>
      </w:r>
      <w:r>
        <w:rPr>
          <w:rFonts w:hint="eastAsia" w:ascii="宋体" w:hAnsi="宋体" w:eastAsia="宋体" w:cs="宋体"/>
          <w:b w:val="0"/>
          <w:bCs w:val="0"/>
          <w:szCs w:val="21"/>
          <w:highlight w:val="none"/>
          <w:lang w:val="en-US" w:eastAsia="zh-CN"/>
        </w:rPr>
        <w:t>3：</w:t>
      </w:r>
    </w:p>
    <w:p w14:paraId="69222F2F">
      <w:pPr>
        <w:rPr>
          <w:highlight w:val="none"/>
        </w:rPr>
      </w:pPr>
    </w:p>
    <w:p w14:paraId="0BF9310B">
      <w:pPr>
        <w:pStyle w:val="7"/>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val="0"/>
          <w:bCs w:val="0"/>
          <w:highlight w:val="none"/>
        </w:rPr>
      </w:pPr>
      <w:r>
        <w:rPr>
          <w:rFonts w:hint="eastAsia" w:ascii="宋体" w:hAnsi="宋体" w:eastAsia="宋体" w:cs="宋体"/>
          <w:b w:val="0"/>
          <w:bCs w:val="0"/>
          <w:highlight w:val="none"/>
        </w:rPr>
        <w:t>医院患者食堂满意度调查表</w:t>
      </w:r>
    </w:p>
    <w:p w14:paraId="2E8A2EF7">
      <w:pPr>
        <w:pStyle w:val="8"/>
        <w:spacing w:before="0" w:after="0" w:line="360" w:lineRule="auto"/>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尊敬的患者及家属：您好！为不断提升医院患者食堂的服务质量，为您提供更优质的餐饮服务，特开展本次满意度调查。您的反馈对我们至关重要，感谢您抽出宝贵时间填写这份问卷，所有信息仅用于改进工作，我们将严格保密。</w:t>
      </w:r>
    </w:p>
    <w:p w14:paraId="4537EE18">
      <w:pPr>
        <w:pStyle w:val="9"/>
        <w:spacing w:before="0" w:after="0" w:line="240" w:lineRule="auto"/>
        <w:rPr>
          <w:rFonts w:hint="eastAsia" w:ascii="宋体" w:hAnsi="宋体" w:eastAsia="宋体" w:cs="宋体"/>
          <w:b w:val="0"/>
          <w:bCs w:val="0"/>
          <w:highlight w:val="none"/>
        </w:rPr>
      </w:pPr>
      <w:r>
        <w:rPr>
          <w:rFonts w:hint="eastAsia" w:ascii="宋体" w:hAnsi="宋体" w:eastAsia="宋体" w:cs="宋体"/>
          <w:b w:val="0"/>
          <w:bCs w:val="0"/>
          <w:highlight w:val="none"/>
        </w:rPr>
        <w:t>一、基本信息</w:t>
      </w:r>
    </w:p>
    <w:p w14:paraId="12834DB0">
      <w:pPr>
        <w:pStyle w:val="8"/>
        <w:numPr>
          <w:ilvl w:val="0"/>
          <w:numId w:val="1"/>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您的身份：</w:t>
      </w:r>
    </w:p>
    <w:p w14:paraId="1876BAFD">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患者代表</w:t>
      </w:r>
    </w:p>
    <w:p w14:paraId="71EDB8B4">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患者家属</w:t>
      </w:r>
    </w:p>
    <w:p w14:paraId="232F41B7">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职工代表</w:t>
      </w:r>
    </w:p>
    <w:p w14:paraId="32515F55">
      <w:pPr>
        <w:pStyle w:val="8"/>
        <w:numPr>
          <w:ilvl w:val="0"/>
          <w:numId w:val="1"/>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您在本院用餐的频率：</w:t>
      </w:r>
    </w:p>
    <w:p w14:paraId="6C1D948E">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每天多次</w:t>
      </w:r>
    </w:p>
    <w:p w14:paraId="4521560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每天 1 次</w:t>
      </w:r>
    </w:p>
    <w:p w14:paraId="277CE3C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每周多次</w:t>
      </w:r>
    </w:p>
    <w:p w14:paraId="4F13F211">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偶尔</w:t>
      </w:r>
    </w:p>
    <w:p w14:paraId="1D92FE66">
      <w:pPr>
        <w:pStyle w:val="9"/>
        <w:spacing w:before="0" w:after="0" w:line="240" w:lineRule="auto"/>
        <w:rPr>
          <w:rFonts w:hint="eastAsia" w:ascii="宋体" w:hAnsi="宋体" w:eastAsia="宋体" w:cs="宋体"/>
          <w:b w:val="0"/>
          <w:bCs w:val="0"/>
          <w:highlight w:val="none"/>
        </w:rPr>
      </w:pPr>
      <w:r>
        <w:rPr>
          <w:rFonts w:hint="eastAsia" w:ascii="宋体" w:hAnsi="宋体" w:eastAsia="宋体" w:cs="宋体"/>
          <w:b w:val="0"/>
          <w:bCs w:val="0"/>
          <w:highlight w:val="none"/>
        </w:rPr>
        <w:t>二、餐品相关</w:t>
      </w:r>
    </w:p>
    <w:p w14:paraId="50BB5D1E">
      <w:pPr>
        <w:pStyle w:val="8"/>
        <w:numPr>
          <w:ilvl w:val="0"/>
          <w:numId w:val="2"/>
        </w:numPr>
        <w:tabs>
          <w:tab w:val="clear" w:pos="720"/>
        </w:tabs>
        <w:ind w:left="0" w:hanging="11"/>
        <w:rPr>
          <w:rFonts w:hint="eastAsia" w:ascii="宋体" w:hAnsi="宋体" w:eastAsia="宋体" w:cs="宋体"/>
          <w:b w:val="0"/>
          <w:bCs w:val="0"/>
          <w:highlight w:val="none"/>
        </w:rPr>
      </w:pPr>
      <w:r>
        <w:rPr>
          <w:rFonts w:hint="eastAsia" w:ascii="宋体" w:hAnsi="宋体" w:eastAsia="宋体" w:cs="宋体"/>
          <w:b w:val="0"/>
          <w:bCs w:val="0"/>
          <w:highlight w:val="none"/>
        </w:rPr>
        <w:t>您对食堂菜品的丰富程度满意度如何？</w:t>
      </w:r>
    </w:p>
    <w:p w14:paraId="70FA16A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2A600B2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0E892C9F">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4A0BB1EE">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01C7DA5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38ADAA84">
      <w:pPr>
        <w:pStyle w:val="8"/>
        <w:numPr>
          <w:ilvl w:val="0"/>
          <w:numId w:val="2"/>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您对食堂菜品的口味满意度如何？</w:t>
      </w:r>
    </w:p>
    <w:p w14:paraId="51A8480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00899744">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1AB3747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79C5BB3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5B1C2F2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196FBB52">
      <w:pPr>
        <w:pStyle w:val="8"/>
        <w:numPr>
          <w:ilvl w:val="0"/>
          <w:numId w:val="2"/>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您对食堂菜品的卫生情况满意度如何？</w:t>
      </w:r>
    </w:p>
    <w:p w14:paraId="1F5E710D">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55B28CB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2DAD937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5FE4804D">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00B7834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24E31E88">
      <w:pPr>
        <w:pStyle w:val="8"/>
        <w:numPr>
          <w:ilvl w:val="0"/>
          <w:numId w:val="2"/>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您对食堂菜品的分量满意度如何？</w:t>
      </w:r>
    </w:p>
    <w:p w14:paraId="7DC363AF">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33E423D7">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27A9B77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1FF29CC5">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3F0E5A1B">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39290C52">
      <w:pPr>
        <w:pStyle w:val="8"/>
        <w:numPr>
          <w:ilvl w:val="0"/>
          <w:numId w:val="2"/>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您认为食堂的菜品价格是否合理？</w:t>
      </w:r>
    </w:p>
    <w:p w14:paraId="6727F3A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非常合理</w:t>
      </w:r>
    </w:p>
    <w:p w14:paraId="44BCEB2D">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合理</w:t>
      </w:r>
    </w:p>
    <w:p w14:paraId="7FB8512C">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34A57B8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不合理</w:t>
      </w:r>
    </w:p>
    <w:p w14:paraId="4168DDAB">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非常不合理</w:t>
      </w:r>
    </w:p>
    <w:p w14:paraId="1E9D0414">
      <w:pPr>
        <w:pStyle w:val="8"/>
        <w:numPr>
          <w:ilvl w:val="0"/>
          <w:numId w:val="2"/>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您希望食堂增加哪些类型的菜品？（可多选）</w:t>
      </w:r>
    </w:p>
    <w:p w14:paraId="236C5DA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清淡易消化菜品</w:t>
      </w:r>
    </w:p>
    <w:p w14:paraId="64AD48E4">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低脂低糖菜品</w:t>
      </w:r>
    </w:p>
    <w:p w14:paraId="36DF2A85">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地方特色美食</w:t>
      </w:r>
    </w:p>
    <w:p w14:paraId="0CDCAFBD">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儿童餐</w:t>
      </w:r>
    </w:p>
    <w:p w14:paraId="604CCFDE">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其他：___________</w:t>
      </w:r>
    </w:p>
    <w:p w14:paraId="74F893EC">
      <w:pPr>
        <w:pStyle w:val="9"/>
        <w:spacing w:before="0" w:after="0" w:line="240" w:lineRule="auto"/>
        <w:rPr>
          <w:rFonts w:hint="eastAsia" w:ascii="宋体" w:hAnsi="宋体" w:eastAsia="宋体" w:cs="宋体"/>
          <w:b w:val="0"/>
          <w:bCs w:val="0"/>
          <w:highlight w:val="none"/>
        </w:rPr>
      </w:pPr>
      <w:r>
        <w:rPr>
          <w:rFonts w:hint="eastAsia" w:ascii="宋体" w:hAnsi="宋体" w:eastAsia="宋体" w:cs="宋体"/>
          <w:b w:val="0"/>
          <w:bCs w:val="0"/>
          <w:highlight w:val="none"/>
        </w:rPr>
        <w:t>三、服务相关</w:t>
      </w:r>
    </w:p>
    <w:p w14:paraId="3DB9B1AC">
      <w:pPr>
        <w:pStyle w:val="8"/>
        <w:numPr>
          <w:ilvl w:val="0"/>
          <w:numId w:val="3"/>
        </w:numPr>
        <w:rPr>
          <w:rFonts w:hint="eastAsia" w:ascii="宋体" w:hAnsi="宋体" w:eastAsia="宋体" w:cs="宋体"/>
          <w:b w:val="0"/>
          <w:bCs w:val="0"/>
          <w:highlight w:val="none"/>
        </w:rPr>
      </w:pPr>
      <w:r>
        <w:rPr>
          <w:rFonts w:hint="eastAsia" w:ascii="宋体" w:hAnsi="宋体" w:eastAsia="宋体" w:cs="宋体"/>
          <w:b w:val="0"/>
          <w:bCs w:val="0"/>
          <w:highlight w:val="none"/>
        </w:rPr>
        <w:t>您对食堂工作人员的服务态度满意度如何？</w:t>
      </w:r>
    </w:p>
    <w:p w14:paraId="19A3082C">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3B3C798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69DCC153">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14E3DD3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52DD63C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3BFB000C">
      <w:pPr>
        <w:pStyle w:val="8"/>
        <w:numPr>
          <w:ilvl w:val="0"/>
          <w:numId w:val="3"/>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您对食堂的打餐速度满意度如何？</w:t>
      </w:r>
    </w:p>
    <w:p w14:paraId="04C6FC3F">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27201CC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1DDF06EB">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6E63B058">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30C82664">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6DD52BBA">
      <w:pPr>
        <w:pStyle w:val="8"/>
        <w:numPr>
          <w:ilvl w:val="0"/>
          <w:numId w:val="3"/>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您是否遇到过食堂工作人员对特殊饮食需求响应不及时的情况？</w:t>
      </w:r>
    </w:p>
    <w:p w14:paraId="22020CF9">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从未遇到</w:t>
      </w:r>
    </w:p>
    <w:p w14:paraId="24D2075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偶尔遇到</w:t>
      </w:r>
    </w:p>
    <w:p w14:paraId="4E84064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经常遇到</w:t>
      </w:r>
    </w:p>
    <w:p w14:paraId="6732A2BD">
      <w:pPr>
        <w:pStyle w:val="8"/>
        <w:numPr>
          <w:ilvl w:val="0"/>
          <w:numId w:val="3"/>
        </w:numPr>
        <w:tabs>
          <w:tab w:val="left" w:pos="0"/>
          <w:tab w:val="clear" w:pos="720"/>
        </w:tabs>
        <w:ind w:left="0" w:firstLine="0"/>
        <w:rPr>
          <w:rFonts w:hint="eastAsia" w:ascii="宋体" w:hAnsi="宋体" w:eastAsia="宋体" w:cs="宋体"/>
          <w:b w:val="0"/>
          <w:bCs w:val="0"/>
          <w:highlight w:val="none"/>
        </w:rPr>
      </w:pPr>
      <w:r>
        <w:rPr>
          <w:rFonts w:hint="eastAsia" w:ascii="宋体" w:hAnsi="宋体" w:eastAsia="宋体" w:cs="宋体"/>
          <w:b w:val="0"/>
          <w:bCs w:val="0"/>
          <w:highlight w:val="none"/>
        </w:rPr>
        <w:t>您对食堂工作人员解决用餐问题的效率满意度如何？</w:t>
      </w:r>
    </w:p>
    <w:p w14:paraId="7C7FAD20">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5C185D93">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42616A98">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5549C466">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745204B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265D8009">
      <w:pPr>
        <w:pStyle w:val="9"/>
        <w:spacing w:before="0" w:after="0" w:line="240" w:lineRule="auto"/>
        <w:rPr>
          <w:rFonts w:hint="eastAsia" w:ascii="宋体" w:hAnsi="宋体" w:eastAsia="宋体" w:cs="宋体"/>
          <w:b w:val="0"/>
          <w:bCs w:val="0"/>
          <w:highlight w:val="none"/>
        </w:rPr>
      </w:pPr>
      <w:r>
        <w:rPr>
          <w:rFonts w:hint="eastAsia" w:ascii="宋体" w:hAnsi="宋体" w:eastAsia="宋体" w:cs="宋体"/>
          <w:b w:val="0"/>
          <w:bCs w:val="0"/>
          <w:highlight w:val="none"/>
        </w:rPr>
        <w:t>四、环境相关</w:t>
      </w:r>
    </w:p>
    <w:p w14:paraId="723E0766">
      <w:pPr>
        <w:pStyle w:val="8"/>
        <w:numPr>
          <w:ilvl w:val="0"/>
          <w:numId w:val="4"/>
        </w:numPr>
        <w:tabs>
          <w:tab w:val="left" w:pos="720"/>
        </w:tabs>
        <w:rPr>
          <w:rFonts w:hint="eastAsia" w:ascii="宋体" w:hAnsi="宋体" w:eastAsia="宋体" w:cs="宋体"/>
          <w:b w:val="0"/>
          <w:bCs w:val="0"/>
          <w:highlight w:val="none"/>
        </w:rPr>
      </w:pPr>
      <w:r>
        <w:rPr>
          <w:rFonts w:hint="eastAsia" w:ascii="宋体" w:hAnsi="宋体" w:eastAsia="宋体" w:cs="宋体"/>
          <w:b w:val="0"/>
          <w:bCs w:val="0"/>
          <w:highlight w:val="none"/>
        </w:rPr>
        <w:t>您对食堂的环境卫生状况满意度如何？</w:t>
      </w:r>
    </w:p>
    <w:p w14:paraId="7A1C158F">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6FEF0793">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6E2F7C1B">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64C99974">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12D1A7E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7C0456F1">
      <w:pPr>
        <w:pStyle w:val="8"/>
        <w:numPr>
          <w:ilvl w:val="0"/>
          <w:numId w:val="4"/>
        </w:numPr>
        <w:tabs>
          <w:tab w:val="left" w:pos="720"/>
        </w:tabs>
        <w:rPr>
          <w:rFonts w:hint="eastAsia" w:ascii="宋体" w:hAnsi="宋体" w:eastAsia="宋体" w:cs="宋体"/>
          <w:b w:val="0"/>
          <w:bCs w:val="0"/>
          <w:highlight w:val="none"/>
        </w:rPr>
      </w:pPr>
      <w:r>
        <w:rPr>
          <w:rFonts w:hint="eastAsia" w:ascii="宋体" w:hAnsi="宋体" w:eastAsia="宋体" w:cs="宋体"/>
          <w:b w:val="0"/>
          <w:bCs w:val="0"/>
          <w:highlight w:val="none"/>
        </w:rPr>
        <w:t>您对食堂的就餐座位数量及舒适性满意度如何？</w:t>
      </w:r>
    </w:p>
    <w:p w14:paraId="5343B968">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44FD6C7B">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2B6AF165">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32E782F0">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09F9B7C3">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322F2EF9">
      <w:pPr>
        <w:pStyle w:val="8"/>
        <w:numPr>
          <w:ilvl w:val="0"/>
          <w:numId w:val="4"/>
        </w:numPr>
        <w:tabs>
          <w:tab w:val="left" w:pos="720"/>
        </w:tabs>
        <w:rPr>
          <w:rFonts w:hint="eastAsia" w:ascii="宋体" w:hAnsi="宋体" w:eastAsia="宋体" w:cs="宋体"/>
          <w:b w:val="0"/>
          <w:bCs w:val="0"/>
          <w:highlight w:val="none"/>
        </w:rPr>
      </w:pPr>
      <w:r>
        <w:rPr>
          <w:rFonts w:hint="eastAsia" w:ascii="宋体" w:hAnsi="宋体" w:eastAsia="宋体" w:cs="宋体"/>
          <w:b w:val="0"/>
          <w:bCs w:val="0"/>
          <w:highlight w:val="none"/>
        </w:rPr>
        <w:t>您对食堂的就餐环境安静程度满意度如何？</w:t>
      </w:r>
    </w:p>
    <w:p w14:paraId="5CD30DFC">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非常满意</w:t>
      </w:r>
    </w:p>
    <w:p w14:paraId="34CC7C98">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满意</w:t>
      </w:r>
    </w:p>
    <w:p w14:paraId="21C7D01A">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一般</w:t>
      </w:r>
    </w:p>
    <w:p w14:paraId="39755CDC">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不满意</w:t>
      </w:r>
    </w:p>
    <w:p w14:paraId="323354C2">
      <w:pPr>
        <w:pStyle w:val="8"/>
        <w:ind w:firstLine="440" w:firstLineChars="200"/>
        <w:rPr>
          <w:rFonts w:hint="eastAsia" w:ascii="宋体" w:hAnsi="宋体" w:eastAsia="宋体" w:cs="宋体"/>
          <w:b w:val="0"/>
          <w:bCs w:val="0"/>
          <w:highlight w:val="none"/>
        </w:rPr>
      </w:pPr>
      <w:r>
        <w:rPr>
          <w:rFonts w:hint="eastAsia" w:ascii="宋体" w:hAnsi="宋体" w:eastAsia="宋体" w:cs="宋体"/>
          <w:b w:val="0"/>
          <w:bCs w:val="0"/>
          <w:highlight w:val="none"/>
        </w:rPr>
        <w:t>□ 非常不满意</w:t>
      </w:r>
    </w:p>
    <w:p w14:paraId="72F6DB7F">
      <w:pPr>
        <w:pStyle w:val="9"/>
        <w:spacing w:before="0" w:after="0" w:line="240" w:lineRule="auto"/>
        <w:rPr>
          <w:rFonts w:hint="eastAsia" w:ascii="宋体" w:hAnsi="宋体" w:eastAsia="宋体" w:cs="宋体"/>
          <w:b w:val="0"/>
          <w:bCs w:val="0"/>
          <w:highlight w:val="none"/>
        </w:rPr>
      </w:pPr>
      <w:r>
        <w:rPr>
          <w:rFonts w:hint="eastAsia" w:ascii="宋体" w:hAnsi="宋体" w:eastAsia="宋体" w:cs="宋体"/>
          <w:b w:val="0"/>
          <w:bCs w:val="0"/>
          <w:highlight w:val="none"/>
        </w:rPr>
        <w:t>五、其他建议</w:t>
      </w:r>
    </w:p>
    <w:p w14:paraId="2DF7723E">
      <w:pPr>
        <w:pStyle w:val="8"/>
        <w:numPr>
          <w:ilvl w:val="0"/>
          <w:numId w:val="5"/>
        </w:numPr>
        <w:tabs>
          <w:tab w:val="left" w:pos="720"/>
        </w:tabs>
        <w:rPr>
          <w:rFonts w:hint="eastAsia" w:ascii="宋体" w:hAnsi="宋体" w:eastAsia="宋体" w:cs="宋体"/>
          <w:b w:val="0"/>
          <w:bCs w:val="0"/>
          <w:highlight w:val="none"/>
        </w:rPr>
      </w:pPr>
      <w:r>
        <w:rPr>
          <w:rFonts w:hint="eastAsia" w:ascii="宋体" w:hAnsi="宋体" w:eastAsia="宋体" w:cs="宋体"/>
          <w:b w:val="0"/>
          <w:bCs w:val="0"/>
          <w:highlight w:val="none"/>
        </w:rPr>
        <w:t>您对医院患者食堂还有哪些其他的意见或建议？</w:t>
      </w:r>
    </w:p>
    <w:p w14:paraId="30CA6264">
      <w:pPr>
        <w:pStyle w:val="8"/>
        <w:rPr>
          <w:rFonts w:hint="eastAsia" w:ascii="宋体" w:hAnsi="宋体" w:eastAsia="宋体" w:cs="宋体"/>
          <w:b w:val="0"/>
          <w:bCs w:val="0"/>
          <w:highlight w:val="none"/>
        </w:rPr>
      </w:pPr>
    </w:p>
    <w:p w14:paraId="7B374B84">
      <w:pPr>
        <w:pBdr>
          <w:bottom w:val="single" w:color="auto" w:sz="6" w:space="1"/>
        </w:pBdr>
        <w:rPr>
          <w:rFonts w:hint="eastAsia" w:ascii="宋体" w:hAnsi="宋体" w:eastAsia="宋体" w:cs="宋体"/>
          <w:b w:val="0"/>
          <w:bCs w:val="0"/>
          <w:highlight w:val="none"/>
        </w:rPr>
      </w:pPr>
    </w:p>
    <w:p w14:paraId="2555673A">
      <w:pPr>
        <w:pStyle w:val="8"/>
        <w:rPr>
          <w:rFonts w:hint="eastAsia" w:ascii="宋体" w:hAnsi="宋体" w:eastAsia="宋体" w:cs="宋体"/>
          <w:b w:val="0"/>
          <w:bCs w:val="0"/>
          <w:highlight w:val="none"/>
        </w:rPr>
      </w:pPr>
      <w:r>
        <w:rPr>
          <w:rFonts w:hint="eastAsia" w:ascii="宋体" w:hAnsi="宋体" w:eastAsia="宋体" w:cs="宋体"/>
          <w:b w:val="0"/>
          <w:bCs w:val="0"/>
          <w:highlight w:val="none"/>
        </w:rPr>
        <w:t>再次感谢您的支持与配合！祝您及家人身体健康！</w:t>
      </w:r>
    </w:p>
    <w:p w14:paraId="55AAC7FD">
      <w:pPr>
        <w:widowControl w:val="0"/>
        <w:spacing w:line="360" w:lineRule="auto"/>
        <w:ind w:firstLine="480"/>
        <w:jc w:val="both"/>
        <w:rPr>
          <w:rFonts w:hint="default" w:ascii="宋体" w:hAnsi="宋体" w:cs="宋体"/>
          <w:kern w:val="2"/>
          <w:highlight w:val="none"/>
          <w:lang w:val="en-US" w:eastAsia="zh-CN"/>
        </w:rPr>
      </w:pPr>
    </w:p>
    <w:p w14:paraId="31DA0EA6">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39017B"/>
    <w:multiLevelType w:val="multilevel"/>
    <w:tmpl w:val="4039017B"/>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4D9B7A1A"/>
    <w:multiLevelType w:val="multilevel"/>
    <w:tmpl w:val="4D9B7A1A"/>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70EF4E91"/>
    <w:multiLevelType w:val="multilevel"/>
    <w:tmpl w:val="70EF4E91"/>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187BD5"/>
    <w:rsid w:val="71187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Cs w:val="20"/>
    </w:rPr>
  </w:style>
  <w:style w:type="paragraph" w:styleId="3">
    <w:name w:val="toc 1"/>
    <w:basedOn w:val="1"/>
    <w:next w:val="1"/>
    <w:unhideWhenUsed/>
    <w:qFormat/>
    <w:uiPriority w:val="0"/>
    <w:pPr>
      <w:spacing w:line="360" w:lineRule="auto"/>
      <w:ind w:firstLine="1648" w:firstLineChars="200"/>
    </w:pPr>
    <w:rPr>
      <w:szCs w:val="20"/>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Heading 1"/>
    <w:qFormat/>
    <w:uiPriority w:val="0"/>
    <w:pPr>
      <w:spacing w:before="380" w:after="140" w:line="288" w:lineRule="auto"/>
      <w:outlineLvl w:val="0"/>
    </w:pPr>
    <w:rPr>
      <w:rFonts w:ascii="Arial" w:hAnsi="Arial" w:eastAsia="等线" w:cs="Arial"/>
      <w:b/>
      <w:bCs/>
      <w:sz w:val="36"/>
      <w:szCs w:val="36"/>
      <w:lang w:val="en-US" w:eastAsia="zh-CN" w:bidi="ar-SA"/>
    </w:rPr>
  </w:style>
  <w:style w:type="paragraph" w:customStyle="1" w:styleId="8">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9">
    <w:name w:val="Heading 2"/>
    <w:qFormat/>
    <w:uiPriority w:val="0"/>
    <w:pPr>
      <w:spacing w:before="320" w:after="120" w:line="288" w:lineRule="auto"/>
      <w:outlineLvl w:val="1"/>
    </w:pPr>
    <w:rPr>
      <w:rFonts w:ascii="Arial" w:hAnsi="Arial" w:eastAsia="等线" w:cs="Arial"/>
      <w:b/>
      <w:bCs/>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2026-07-29T01:25:00Z</dcterms:created>
  <dc:creator>宋可口ya！</dc:creator>
  <cp:lastModifiedBy>宋可口ya！</cp:lastModifiedBy>
  <dcterms:modified xsi:type="dcterms:W3CDTF">2026-07-29T01:26:02Z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6C056418C28342A5817F6088550D6EF0_11</vt:lpwstr>
  </property>
  <property fmtid="{D5CDD505-2E9C-101B-9397-08002B2CF9AE}" pid="4" name="KSOTemplateDocerSaveRecord">
    <vt:lpwstr>eyJoZGlkIjoiYjdmMzk2OWMxMjhiYmMwNmMwOGVhZTU5MjQ3MzlmMmEiLCJ1c2VySWQiOiIyODg5MTc3NTMifQ==</vt:lpwstr>
  </property>
</Properties>
</file>