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A51A8">
      <w:pPr>
        <w:keepNext w:val="0"/>
        <w:keepLines w:val="0"/>
        <w:pageBreakBefore w:val="0"/>
        <w:widowControl w:val="0"/>
        <w:kinsoku/>
        <w:wordWrap/>
        <w:overflowPunct/>
        <w:topLinePunct w:val="0"/>
        <w:autoSpaceDE/>
        <w:autoSpaceDN/>
        <w:bidi w:val="0"/>
        <w:adjustRightInd/>
        <w:snapToGrid/>
        <w:spacing w:line="588" w:lineRule="exact"/>
        <w:jc w:val="left"/>
        <w:textAlignment w:val="auto"/>
        <w:rPr>
          <w:rFonts w:hint="default" w:ascii="Times New Roman" w:hAnsi="Times New Roman" w:eastAsia="黑体" w:cs="Times New Roman"/>
          <w:bCs/>
          <w:sz w:val="32"/>
          <w:szCs w:val="32"/>
          <w:lang w:val="en-US" w:eastAsia="zh-CN"/>
        </w:rPr>
      </w:pPr>
      <w:bookmarkStart w:id="0" w:name="_Hlk163378122"/>
      <w:r>
        <w:rPr>
          <w:rFonts w:hint="default" w:ascii="Times New Roman" w:hAnsi="Times New Roman" w:eastAsia="黑体" w:cs="Times New Roman"/>
          <w:bCs/>
          <w:sz w:val="32"/>
          <w:szCs w:val="32"/>
          <w:lang w:val="en-US" w:eastAsia="zh-CN"/>
        </w:rPr>
        <w:t>附件1</w:t>
      </w:r>
    </w:p>
    <w:bookmarkEnd w:id="0"/>
    <w:p w14:paraId="1DA2587E">
      <w:pPr>
        <w:keepNext w:val="0"/>
        <w:keepLines w:val="0"/>
        <w:pageBreakBefore w:val="0"/>
        <w:widowControl w:val="0"/>
        <w:kinsoku/>
        <w:wordWrap/>
        <w:overflowPunct/>
        <w:topLinePunct w:val="0"/>
        <w:autoSpaceDE/>
        <w:autoSpaceDN/>
        <w:bidi w:val="0"/>
        <w:adjustRightInd/>
        <w:snapToGrid/>
        <w:spacing w:line="588"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天津市滨海新区中医医院</w:t>
      </w:r>
    </w:p>
    <w:p w14:paraId="694A18BE">
      <w:pPr>
        <w:keepNext w:val="0"/>
        <w:keepLines w:val="0"/>
        <w:pageBreakBefore w:val="0"/>
        <w:widowControl w:val="0"/>
        <w:kinsoku/>
        <w:wordWrap/>
        <w:overflowPunct/>
        <w:topLinePunct w:val="0"/>
        <w:autoSpaceDE/>
        <w:autoSpaceDN/>
        <w:bidi w:val="0"/>
        <w:adjustRightInd/>
        <w:snapToGrid/>
        <w:spacing w:line="588"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宣传制品及零星标识设计制作服务项目内容</w:t>
      </w:r>
    </w:p>
    <w:p w14:paraId="5E07E8E2">
      <w:pPr>
        <w:pStyle w:val="2"/>
        <w:keepNext w:val="0"/>
        <w:keepLines w:val="0"/>
        <w:pageBreakBefore w:val="0"/>
        <w:widowControl w:val="0"/>
        <w:kinsoku/>
        <w:wordWrap/>
        <w:overflowPunct/>
        <w:topLinePunct w:val="0"/>
        <w:autoSpaceDE/>
        <w:autoSpaceDN/>
        <w:bidi w:val="0"/>
        <w:adjustRightInd/>
        <w:snapToGrid/>
        <w:spacing w:after="0" w:line="588" w:lineRule="exact"/>
        <w:textAlignment w:val="auto"/>
      </w:pPr>
    </w:p>
    <w:p w14:paraId="1372875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黑体" w:hAnsi="黑体" w:eastAsia="黑体"/>
          <w:sz w:val="32"/>
          <w:szCs w:val="32"/>
        </w:rPr>
      </w:pPr>
      <w:r>
        <w:rPr>
          <w:rFonts w:hint="eastAsia" w:ascii="黑体" w:hAnsi="黑体" w:eastAsia="黑体"/>
          <w:sz w:val="32"/>
          <w:szCs w:val="32"/>
        </w:rPr>
        <w:t>一、参数要求</w:t>
      </w:r>
    </w:p>
    <w:p w14:paraId="7D520337">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方正楷体_GBK" w:eastAsia="方正楷体_GBK"/>
          <w:sz w:val="32"/>
          <w:szCs w:val="32"/>
        </w:rPr>
      </w:pPr>
      <w:r>
        <w:rPr>
          <w:rFonts w:hint="eastAsia" w:ascii="方正楷体_GBK" w:eastAsia="方正楷体_GBK"/>
          <w:sz w:val="32"/>
          <w:szCs w:val="32"/>
        </w:rPr>
        <w:t>（一）服务内容</w:t>
      </w:r>
    </w:p>
    <w:p w14:paraId="0ABB9C20">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eastAsia="仿宋_GB2312"/>
          <w:sz w:val="32"/>
          <w:szCs w:val="32"/>
        </w:rPr>
        <w:t>1.供应商能够负责医院</w:t>
      </w:r>
      <w:r>
        <w:rPr>
          <w:rFonts w:hint="eastAsia" w:ascii="仿宋_GB2312" w:eastAsia="仿宋_GB2312"/>
          <w:sz w:val="32"/>
          <w:szCs w:val="32"/>
          <w:lang w:val="en-US" w:eastAsia="zh-CN"/>
        </w:rPr>
        <w:t>两个</w:t>
      </w:r>
      <w:r>
        <w:rPr>
          <w:rFonts w:hint="eastAsia" w:ascii="仿宋_GB2312" w:eastAsia="仿宋_GB2312"/>
          <w:sz w:val="32"/>
          <w:szCs w:val="32"/>
        </w:rPr>
        <w:t>院区（</w:t>
      </w:r>
      <w:r>
        <w:rPr>
          <w:rFonts w:hint="eastAsia" w:ascii="仿宋_GB2312" w:eastAsia="仿宋_GB2312"/>
          <w:sz w:val="32"/>
          <w:szCs w:val="32"/>
          <w:lang w:val="en-US" w:eastAsia="zh-CN"/>
        </w:rPr>
        <w:t>杭州道院区、北塘院区</w:t>
      </w:r>
      <w:r>
        <w:rPr>
          <w:rFonts w:hint="eastAsia" w:ascii="仿宋_GB2312" w:eastAsia="仿宋_GB2312"/>
          <w:sz w:val="32"/>
          <w:szCs w:val="32"/>
        </w:rPr>
        <w:t>）所有的宣传品</w:t>
      </w:r>
      <w:r>
        <w:rPr>
          <w:rFonts w:hint="eastAsia" w:ascii="仿宋_GB2312" w:eastAsia="仿宋_GB2312"/>
          <w:sz w:val="32"/>
          <w:szCs w:val="32"/>
          <w:lang w:eastAsia="zh-CN"/>
        </w:rPr>
        <w:t>、</w:t>
      </w:r>
      <w:r>
        <w:rPr>
          <w:rFonts w:hint="eastAsia" w:ascii="仿宋_GB2312" w:eastAsia="仿宋_GB2312"/>
          <w:sz w:val="32"/>
          <w:szCs w:val="32"/>
          <w:lang w:val="en-US" w:eastAsia="zh-CN"/>
        </w:rPr>
        <w:t>文化建设</w:t>
      </w:r>
      <w:r>
        <w:rPr>
          <w:rFonts w:hint="eastAsia" w:ascii="仿宋_GB2312" w:eastAsia="仿宋_GB2312"/>
          <w:sz w:val="32"/>
          <w:szCs w:val="32"/>
        </w:rPr>
        <w:t>（包括宣传栏橱窗、文化墙、海报、易拉宝、展板、引导标识、党建文化等）</w:t>
      </w:r>
      <w:r>
        <w:rPr>
          <w:rFonts w:hint="eastAsia" w:ascii="仿宋_GB2312" w:eastAsia="仿宋_GB2312"/>
          <w:sz w:val="32"/>
          <w:szCs w:val="32"/>
          <w:lang w:val="en-US" w:eastAsia="zh-CN"/>
        </w:rPr>
        <w:t>等</w:t>
      </w:r>
      <w:r>
        <w:rPr>
          <w:rFonts w:hint="eastAsia" w:ascii="仿宋_GB2312" w:eastAsia="仿宋_GB2312"/>
          <w:sz w:val="32"/>
          <w:szCs w:val="32"/>
        </w:rPr>
        <w:t>设计、制作、</w:t>
      </w:r>
      <w:r>
        <w:rPr>
          <w:rFonts w:hint="eastAsia" w:ascii="仿宋_GB2312" w:eastAsia="仿宋_GB2312"/>
          <w:sz w:val="32"/>
          <w:szCs w:val="32"/>
          <w:lang w:val="en-US" w:eastAsia="zh-CN"/>
        </w:rPr>
        <w:t>运输、</w:t>
      </w:r>
      <w:r>
        <w:rPr>
          <w:rFonts w:hint="eastAsia" w:ascii="仿宋_GB2312" w:eastAsia="仿宋_GB2312"/>
          <w:sz w:val="32"/>
          <w:szCs w:val="32"/>
        </w:rPr>
        <w:t>安装及维保工作</w:t>
      </w:r>
      <w:r>
        <w:rPr>
          <w:rFonts w:hint="eastAsia" w:ascii="仿宋_GB2312" w:hAnsi="仿宋_GB2312" w:eastAsia="仿宋_GB2312" w:cs="仿宋_GB2312"/>
          <w:bCs/>
          <w:color w:val="auto"/>
          <w:sz w:val="32"/>
          <w:szCs w:val="32"/>
          <w:lang w:val="en-US" w:eastAsia="zh-CN"/>
        </w:rPr>
        <w:t>及宣传活动中设备租赁、舞台设计、搭建、人员配置</w:t>
      </w:r>
      <w:r>
        <w:rPr>
          <w:rFonts w:hint="eastAsia" w:ascii="仿宋_GB2312" w:hAnsi="仿宋_GB2312" w:eastAsia="仿宋_GB2312" w:cs="仿宋_GB2312"/>
          <w:bCs/>
          <w:color w:val="auto"/>
          <w:sz w:val="32"/>
          <w:szCs w:val="32"/>
        </w:rPr>
        <w:t>等相关服务（具体服务内容以甲方每次订制要求为准）。</w:t>
      </w:r>
    </w:p>
    <w:p w14:paraId="380DE807">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本项目要求配备</w:t>
      </w:r>
      <w:r>
        <w:rPr>
          <w:rFonts w:hint="eastAsia" w:ascii="仿宋_GB2312" w:eastAsia="仿宋_GB2312"/>
          <w:sz w:val="32"/>
          <w:szCs w:val="32"/>
          <w:lang w:val="en-US" w:eastAsia="zh-CN"/>
        </w:rPr>
        <w:t>一</w:t>
      </w:r>
      <w:r>
        <w:rPr>
          <w:rFonts w:hint="eastAsia" w:ascii="仿宋_GB2312" w:eastAsia="仿宋_GB2312"/>
          <w:sz w:val="32"/>
          <w:szCs w:val="32"/>
        </w:rPr>
        <w:t>名项目负责人，</w:t>
      </w:r>
      <w:r>
        <w:rPr>
          <w:rFonts w:hint="eastAsia" w:ascii="仿宋_GB2312" w:eastAsia="仿宋_GB2312"/>
          <w:sz w:val="32"/>
          <w:szCs w:val="32"/>
          <w:lang w:val="en-US" w:eastAsia="zh-CN"/>
        </w:rPr>
        <w:t>3-4名设计人员，安装维护人员至少2人，执行特种操作人员，必须具备相应的《中华人民共和国特种作业操作证（作业类别：高处作业）》《中华人民共和国特种作业操作证（作业类别：焊接与热切割）》《中华人民共和国特种作业操作证（作业类别：电工作业）》等</w:t>
      </w:r>
      <w:r>
        <w:rPr>
          <w:rFonts w:hint="eastAsia" w:ascii="仿宋_GB2312" w:eastAsia="仿宋_GB2312"/>
          <w:sz w:val="32"/>
          <w:szCs w:val="32"/>
        </w:rPr>
        <w:t>。</w:t>
      </w:r>
    </w:p>
    <w:p w14:paraId="3724C31E">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（二）设施设备配置要求（包括但不限于质量、安全、技术规格等要求）：</w:t>
      </w:r>
    </w:p>
    <w:p w14:paraId="7C37530D">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仿宋_GB2312" w:eastAsia="仿宋_GB2312"/>
          <w:sz w:val="32"/>
          <w:szCs w:val="32"/>
        </w:rPr>
      </w:pPr>
      <w:r>
        <w:rPr>
          <w:rFonts w:hint="eastAsia" w:ascii="仿宋_GB2312" w:eastAsia="仿宋_GB2312"/>
          <w:sz w:val="32"/>
          <w:szCs w:val="32"/>
        </w:rPr>
        <w:t>1.采购清单及技术参数要求（详见附件）；</w:t>
      </w:r>
    </w:p>
    <w:p w14:paraId="70775F11">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仿宋_GB2312" w:eastAsia="仿宋_GB2312"/>
          <w:sz w:val="32"/>
          <w:szCs w:val="32"/>
        </w:rPr>
      </w:pPr>
      <w:r>
        <w:rPr>
          <w:rFonts w:hint="eastAsia" w:ascii="仿宋_GB2312" w:eastAsia="仿宋_GB2312"/>
          <w:sz w:val="32"/>
          <w:szCs w:val="32"/>
        </w:rPr>
        <w:t>2.供应商须提供全新的货物（含零部件、配件等），表面无划伤、无碰撞痕迹，且权属清楚，不得侵害他人的知识产权；</w:t>
      </w:r>
    </w:p>
    <w:p w14:paraId="7D491133">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Microsoft YaHei UI" w:hAnsi="Microsoft YaHei UI" w:eastAsia="Microsoft YaHei UI" w:cs="Microsoft YaHei UI"/>
          <w:i w:val="0"/>
          <w:iCs w:val="0"/>
          <w:caps w:val="0"/>
          <w:color w:val="000000"/>
          <w:spacing w:val="0"/>
          <w:sz w:val="27"/>
          <w:szCs w:val="27"/>
        </w:rPr>
      </w:pPr>
      <w:r>
        <w:rPr>
          <w:rFonts w:hint="eastAsia" w:ascii="仿宋_GB2312" w:eastAsia="仿宋_GB2312"/>
          <w:sz w:val="32"/>
          <w:szCs w:val="32"/>
        </w:rPr>
        <w:t>3.</w:t>
      </w:r>
      <w:r>
        <w:rPr>
          <w:rFonts w:ascii="仿宋_GB2312" w:hAnsi="Microsoft YaHei UI" w:eastAsia="仿宋_GB2312" w:cs="仿宋_GB2312"/>
          <w:i w:val="0"/>
          <w:iCs w:val="0"/>
          <w:caps w:val="0"/>
          <w:color w:val="000000"/>
          <w:spacing w:val="0"/>
          <w:kern w:val="0"/>
          <w:sz w:val="32"/>
          <w:szCs w:val="32"/>
          <w:shd w:val="clear" w:fill="FFFFFF"/>
          <w:lang w:val="en-US" w:eastAsia="zh-CN" w:bidi="ar"/>
        </w:rPr>
        <w:t>供应商须遵守安全操作规程，完善安全防护措施，防止安全生产事故。</w:t>
      </w:r>
    </w:p>
    <w:p w14:paraId="5E858A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8" w:lineRule="exact"/>
        <w:ind w:left="0" w:right="0" w:firstLine="640"/>
        <w:jc w:val="left"/>
        <w:textAlignment w:val="auto"/>
        <w:rPr>
          <w:rFonts w:hint="eastAsia" w:ascii="Microsoft YaHei UI" w:hAnsi="Microsoft YaHei UI" w:eastAsia="Microsoft YaHei UI" w:cs="Microsoft YaHei UI"/>
          <w:i w:val="0"/>
          <w:iCs w:val="0"/>
          <w:caps w:val="0"/>
          <w:color w:val="000000"/>
          <w:spacing w:val="0"/>
          <w:sz w:val="27"/>
          <w:szCs w:val="27"/>
        </w:rPr>
      </w:pPr>
      <w:r>
        <w:rPr>
          <w:rFonts w:hint="eastAsia" w:ascii="仿宋_GB2312" w:hAnsi="Microsoft YaHei UI" w:eastAsia="仿宋_GB2312" w:cs="仿宋_GB2312"/>
          <w:i w:val="0"/>
          <w:iCs w:val="0"/>
          <w:caps w:val="0"/>
          <w:color w:val="000000"/>
          <w:spacing w:val="0"/>
          <w:kern w:val="0"/>
          <w:sz w:val="32"/>
          <w:szCs w:val="32"/>
          <w:shd w:val="clear" w:fill="FFFFFF"/>
          <w:lang w:val="en-US" w:eastAsia="zh-CN" w:bidi="ar"/>
        </w:rPr>
        <w:t>4.供应商须严格按照附件清单所列规格、材质及工艺要求进行制作。除特别标注项目外，所有标识物料报价均包含内容/画面设计、制作、配送、安装费用。</w:t>
      </w:r>
    </w:p>
    <w:p w14:paraId="6EE5924A">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方正楷体_GBK" w:eastAsia="方正楷体_GBK"/>
          <w:sz w:val="32"/>
          <w:szCs w:val="32"/>
        </w:rPr>
      </w:pPr>
      <w:r>
        <w:rPr>
          <w:rFonts w:hint="eastAsia" w:ascii="方正楷体_GBK" w:eastAsia="方正楷体_GBK"/>
          <w:sz w:val="32"/>
          <w:szCs w:val="32"/>
        </w:rPr>
        <w:t>（三）其他要求（包括采购标的需执行的国家相关标准、行业标准、地方标准或者其他标准、规范等）：</w:t>
      </w:r>
    </w:p>
    <w:p w14:paraId="77C1D516">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仿宋_GB2312" w:eastAsia="仿宋_GB2312"/>
          <w:sz w:val="32"/>
          <w:szCs w:val="32"/>
        </w:rPr>
      </w:pPr>
      <w:r>
        <w:rPr>
          <w:rFonts w:hint="eastAsia" w:ascii="仿宋_GB2312" w:eastAsia="仿宋_GB2312"/>
          <w:sz w:val="32"/>
          <w:szCs w:val="32"/>
        </w:rPr>
        <w:t>1.供应商应保证所提供的服务或其任何一部分均不会侵犯任何第三方的专利权、商标权或著作权</w:t>
      </w:r>
      <w:bookmarkStart w:id="1" w:name="_GoBack"/>
      <w:bookmarkEnd w:id="1"/>
      <w:r>
        <w:rPr>
          <w:rFonts w:hint="eastAsia" w:ascii="仿宋_GB2312" w:eastAsia="仿宋_GB2312"/>
          <w:sz w:val="32"/>
          <w:szCs w:val="32"/>
        </w:rPr>
        <w:t>；</w:t>
      </w:r>
    </w:p>
    <w:p w14:paraId="688D59B1">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ascii="仿宋_GB2312" w:eastAsia="仿宋_GB2312"/>
          <w:sz w:val="32"/>
          <w:szCs w:val="32"/>
        </w:rPr>
      </w:pPr>
      <w:r>
        <w:rPr>
          <w:rFonts w:hint="eastAsia" w:ascii="仿宋_GB2312" w:eastAsia="仿宋_GB2312"/>
          <w:sz w:val="32"/>
          <w:szCs w:val="32"/>
        </w:rPr>
        <w:t>2.货物必须符合或优于国家（行业）质量标准，以及本项目招标文件的质量要求和技术指标与出厂标准，色差范围不超过10%，保证广告宣传品的安装安全、牢固，不存在安全隐患货物制造质量出现问题；</w:t>
      </w:r>
    </w:p>
    <w:p w14:paraId="5BB9F09C">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3.供应商应服务态度良好，配合度高，服从采购人相关职能部门安排、监督和考核，接到采购人通知，需在2小时内响应采购人需求</w:t>
      </w:r>
      <w:r>
        <w:rPr>
          <w:rFonts w:hint="eastAsia" w:ascii="仿宋_GB2312" w:eastAsia="仿宋_GB2312"/>
          <w:sz w:val="32"/>
          <w:szCs w:val="32"/>
          <w:lang w:eastAsia="zh-CN"/>
        </w:rPr>
        <w:t>。</w:t>
      </w:r>
    </w:p>
    <w:p w14:paraId="47AA5C20">
      <w:pPr>
        <w:pStyle w:val="2"/>
        <w:keepNext w:val="0"/>
        <w:keepLines w:val="0"/>
        <w:pageBreakBefore w:val="0"/>
        <w:widowControl w:val="0"/>
        <w:kinsoku/>
        <w:wordWrap/>
        <w:overflowPunct/>
        <w:topLinePunct w:val="0"/>
        <w:autoSpaceDE/>
        <w:autoSpaceDN/>
        <w:bidi w:val="0"/>
        <w:adjustRightInd/>
        <w:snapToGrid/>
        <w:spacing w:after="0" w:line="588" w:lineRule="exact"/>
        <w:ind w:left="420"/>
        <w:textAlignment w:val="auto"/>
        <w:rPr>
          <w:rFonts w:ascii="仿宋_GB2312" w:eastAsia="仿宋_GB2312"/>
        </w:rPr>
      </w:pPr>
    </w:p>
    <w:p w14:paraId="48D6FA3F">
      <w:pPr>
        <w:pStyle w:val="2"/>
        <w:keepNext w:val="0"/>
        <w:keepLines w:val="0"/>
        <w:pageBreakBefore w:val="0"/>
        <w:widowControl w:val="0"/>
        <w:kinsoku/>
        <w:wordWrap/>
        <w:overflowPunct/>
        <w:topLinePunct w:val="0"/>
        <w:autoSpaceDE/>
        <w:autoSpaceDN/>
        <w:bidi w:val="0"/>
        <w:adjustRightInd/>
        <w:snapToGrid/>
        <w:spacing w:after="0" w:line="588" w:lineRule="exact"/>
        <w:textAlignment w:val="auto"/>
        <w:rPr>
          <w:rFonts w:ascii="仿宋_GB2312" w:eastAsia="仿宋_GB2312"/>
        </w:rPr>
      </w:pPr>
    </w:p>
    <w:sectPr>
      <w:pgSz w:w="11906" w:h="16838"/>
      <w:pgMar w:top="1701" w:right="1559" w:bottom="2041"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EF7275-E6B9-42B8-8F8B-4490C5FC4D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E0000" w:usb2="00000000" w:usb3="00000000" w:csb0="00040000" w:csb1="00000000"/>
    <w:embedRegular r:id="rId2" w:fontKey="{EBBED636-9447-4A2D-BB5A-96BB82DD6DFD}"/>
  </w:font>
  <w:font w:name="方正楷体_GBK">
    <w:panose1 w:val="02000000000000000000"/>
    <w:charset w:val="86"/>
    <w:family w:val="script"/>
    <w:pitch w:val="default"/>
    <w:sig w:usb0="800002BF" w:usb1="38CF7CFA" w:usb2="00000016" w:usb3="00000000" w:csb0="00040000" w:csb1="00000000"/>
    <w:embedRegular r:id="rId3" w:fontKey="{0E4C4012-686F-41D7-8CDE-E73A693F558C}"/>
  </w:font>
  <w:font w:name="仿宋_GB2312">
    <w:panose1 w:val="02010609030101010101"/>
    <w:charset w:val="86"/>
    <w:family w:val="modern"/>
    <w:pitch w:val="default"/>
    <w:sig w:usb0="00000001" w:usb1="080E0000" w:usb2="00000000" w:usb3="00000000" w:csb0="00040000" w:csb1="00000000"/>
    <w:embedRegular r:id="rId4" w:fontKey="{1580665E-9CFF-4EE9-B985-AD3324EB9D25}"/>
  </w:font>
  <w:font w:name="Microsoft YaHei UI">
    <w:panose1 w:val="020B0503020204020204"/>
    <w:charset w:val="86"/>
    <w:family w:val="auto"/>
    <w:pitch w:val="default"/>
    <w:sig w:usb0="80000287" w:usb1="2ACF3C50" w:usb2="00000016" w:usb3="00000000" w:csb0="0004001F" w:csb1="00000000"/>
    <w:embedRegular r:id="rId5" w:fontKey="{F31F938C-599F-4BB0-BEA1-2F661D2E17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kZThjZjg0Yjk1OTc0YTRkZjIxMmIzMmZkZWI5MjEifQ=="/>
  </w:docVars>
  <w:rsids>
    <w:rsidRoot w:val="000C18D3"/>
    <w:rsid w:val="00000226"/>
    <w:rsid w:val="0000452A"/>
    <w:rsid w:val="0005005F"/>
    <w:rsid w:val="00054173"/>
    <w:rsid w:val="000C18D3"/>
    <w:rsid w:val="001B2602"/>
    <w:rsid w:val="001E1CD9"/>
    <w:rsid w:val="002A3A8F"/>
    <w:rsid w:val="00327785"/>
    <w:rsid w:val="00362454"/>
    <w:rsid w:val="00467901"/>
    <w:rsid w:val="00492F34"/>
    <w:rsid w:val="006815BC"/>
    <w:rsid w:val="00755961"/>
    <w:rsid w:val="007A74AA"/>
    <w:rsid w:val="008331E6"/>
    <w:rsid w:val="008E06F2"/>
    <w:rsid w:val="00BE18E3"/>
    <w:rsid w:val="00C34CBA"/>
    <w:rsid w:val="00E04F59"/>
    <w:rsid w:val="00E14ACC"/>
    <w:rsid w:val="00E332B0"/>
    <w:rsid w:val="00F43839"/>
    <w:rsid w:val="2209602A"/>
    <w:rsid w:val="34B12778"/>
    <w:rsid w:val="6C156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8">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37"/>
    <w:semiHidden/>
    <w:unhideWhenUsed/>
    <w:qFormat/>
    <w:uiPriority w:val="99"/>
    <w:pPr>
      <w:spacing w:after="120"/>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Body Text First Indent"/>
    <w:basedOn w:val="2"/>
    <w:unhideWhenUsed/>
    <w:qFormat/>
    <w:uiPriority w:val="99"/>
    <w:pPr>
      <w:ind w:firstLine="420" w:firstLineChars="100"/>
    </w:pPr>
  </w:style>
  <w:style w:type="character" w:customStyle="1" w:styleId="19">
    <w:name w:val="标题 1 字符"/>
    <w:basedOn w:val="18"/>
    <w:link w:val="3"/>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6"/>
    <w:semiHidden/>
    <w:qFormat/>
    <w:uiPriority w:val="9"/>
    <w:rPr>
      <w:rFonts w:cstheme="majorBidi"/>
      <w:color w:val="104862" w:themeColor="accent1" w:themeShade="BF"/>
      <w:sz w:val="28"/>
      <w:szCs w:val="28"/>
    </w:rPr>
  </w:style>
  <w:style w:type="character" w:customStyle="1" w:styleId="23">
    <w:name w:val="标题 5 字符"/>
    <w:basedOn w:val="18"/>
    <w:link w:val="7"/>
    <w:semiHidden/>
    <w:qFormat/>
    <w:uiPriority w:val="9"/>
    <w:rPr>
      <w:rFonts w:cstheme="majorBidi"/>
      <w:color w:val="104862" w:themeColor="accent1" w:themeShade="BF"/>
      <w:sz w:val="24"/>
      <w:szCs w:val="24"/>
    </w:rPr>
  </w:style>
  <w:style w:type="character" w:customStyle="1" w:styleId="24">
    <w:name w:val="标题 6 字符"/>
    <w:basedOn w:val="18"/>
    <w:link w:val="8"/>
    <w:semiHidden/>
    <w:qFormat/>
    <w:uiPriority w:val="9"/>
    <w:rPr>
      <w:rFonts w:cstheme="majorBidi"/>
      <w:b/>
      <w:bCs/>
      <w:color w:val="104862" w:themeColor="accent1" w:themeShade="BF"/>
    </w:rPr>
  </w:style>
  <w:style w:type="character" w:customStyle="1" w:styleId="25">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0"/>
    <w:pPr>
      <w:ind w:left="720"/>
      <w:contextualSpacing/>
    </w:p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正文文本 字符"/>
    <w:basedOn w:val="18"/>
    <w:link w:val="2"/>
    <w:semiHidden/>
    <w:qFormat/>
    <w:uiPriority w:val="99"/>
    <w:rPr>
      <w:rFonts w:ascii="Calibri" w:hAnsi="Calibri" w:eastAsia="宋体" w:cs="Times New Roman"/>
      <w:szCs w:val="24"/>
    </w:rPr>
  </w:style>
  <w:style w:type="character" w:customStyle="1" w:styleId="38">
    <w:name w:val="页眉 字符"/>
    <w:basedOn w:val="18"/>
    <w:link w:val="13"/>
    <w:qFormat/>
    <w:uiPriority w:val="99"/>
    <w:rPr>
      <w:rFonts w:ascii="Calibri" w:hAnsi="Calibri" w:eastAsia="宋体" w:cs="Times New Roman"/>
      <w:sz w:val="18"/>
      <w:szCs w:val="18"/>
    </w:rPr>
  </w:style>
  <w:style w:type="character" w:customStyle="1" w:styleId="39">
    <w:name w:val="页脚 字符"/>
    <w:basedOn w:val="18"/>
    <w:link w:val="12"/>
    <w:qFormat/>
    <w:uiPriority w:val="99"/>
    <w:rPr>
      <w:rFonts w:ascii="Calibri" w:hAnsi="Calibri" w:eastAsia="宋体" w:cs="Times New Roman"/>
      <w:sz w:val="18"/>
      <w:szCs w:val="18"/>
    </w:rPr>
  </w:style>
  <w:style w:type="character" w:customStyle="1" w:styleId="40">
    <w:name w:val="font11"/>
    <w:basedOn w:val="18"/>
    <w:qFormat/>
    <w:uiPriority w:val="0"/>
    <w:rPr>
      <w:rFonts w:hint="eastAsia" w:ascii="宋体" w:hAnsi="宋体" w:eastAsia="宋体" w:cs="宋体"/>
      <w:color w:val="000000"/>
      <w:sz w:val="40"/>
      <w:szCs w:val="40"/>
      <w:u w:val="none"/>
    </w:rPr>
  </w:style>
  <w:style w:type="character" w:customStyle="1" w:styleId="41">
    <w:name w:val="font01"/>
    <w:basedOn w:val="18"/>
    <w:qFormat/>
    <w:uiPriority w:val="0"/>
    <w:rPr>
      <w:rFonts w:hint="eastAsia" w:ascii="宋体" w:hAnsi="宋体" w:eastAsia="宋体" w:cs="宋体"/>
      <w:color w:val="000000"/>
      <w:sz w:val="22"/>
      <w:szCs w:val="22"/>
      <w:u w:val="none"/>
    </w:rPr>
  </w:style>
  <w:style w:type="character" w:customStyle="1" w:styleId="42">
    <w:name w:val="font101"/>
    <w:basedOn w:val="1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760</Words>
  <Characters>773</Characters>
  <Lines>32</Lines>
  <Paragraphs>9</Paragraphs>
  <TotalTime>13</TotalTime>
  <ScaleCrop>false</ScaleCrop>
  <LinksUpToDate>false</LinksUpToDate>
  <CharactersWithSpaces>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2024-02-28T02:08:00Z</dcterms:created>
  <dc:creator>MSoffice</dc:creator>
  <cp:lastModifiedBy>夏天1413358605</cp:lastModifiedBy>
  <cp:lastPrinted>2026-08-11T05:55:14Z</cp:lastPrinted>
  <dcterms:modified xsi:type="dcterms:W3CDTF">2026-08-11T05:55:17Z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157071002F374EAAB0EF0725A06F766C_13</vt:lpwstr>
  </property>
  <property fmtid="{D5CDD505-2E9C-101B-9397-08002B2CF9AE}" pid="4" name="KSOTemplateDocerSaveRecord">
    <vt:lpwstr>eyJoZGlkIjoiM2Y5NjdhZDBiOGJlNjRhMjIzNGVhZDI4NDVmMzI0Y2YiLCJ1c2VySWQiOiIyMzExMjk2NSJ9</vt:lpwstr>
  </property>
</Properties>
</file>