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B4FAC1">
      <w:pPr>
        <w:pStyle w:val="3"/>
        <w:rPr>
          <w:rFonts w:hint="eastAsia" w:ascii="宋体" w:hAnsi="宋体" w:eastAsia="宋体" w:cs="宋体"/>
          <w:color w:val="auto"/>
          <w:highlight w:val="none"/>
        </w:rPr>
      </w:pPr>
      <w:r>
        <w:rPr>
          <w:rFonts w:hint="eastAsia" w:ascii="宋体" w:hAnsi="宋体" w:eastAsia="宋体" w:cs="宋体"/>
          <w:color w:val="auto"/>
          <w:highlight w:val="none"/>
        </w:rPr>
        <w:t>项目需求书</w:t>
      </w:r>
    </w:p>
    <w:p w14:paraId="6F58128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w:t>
      </w:r>
      <w:r>
        <w:rPr>
          <w:rFonts w:hint="eastAsia" w:ascii="宋体" w:hAnsi="宋体" w:eastAsia="宋体" w:cs="宋体"/>
          <w:color w:val="auto"/>
          <w:sz w:val="24"/>
          <w:szCs w:val="24"/>
          <w:highlight w:val="none"/>
          <w:lang w:val="en-US" w:eastAsia="zh-CN"/>
        </w:rPr>
        <w:t>项目概况</w:t>
      </w:r>
    </w:p>
    <w:p w14:paraId="2D031B0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为热烈庆祝</w:t>
      </w:r>
      <w:r>
        <w:rPr>
          <w:rFonts w:hint="eastAsia" w:ascii="宋体" w:hAnsi="宋体" w:eastAsia="宋体" w:cs="宋体"/>
          <w:color w:val="auto"/>
          <w:sz w:val="24"/>
          <w:szCs w:val="24"/>
          <w:highlight w:val="none"/>
          <w:lang w:val="en-US" w:eastAsia="zh-CN"/>
        </w:rPr>
        <w:t>滨海新区中医医院</w:t>
      </w:r>
      <w:r>
        <w:rPr>
          <w:rFonts w:hint="eastAsia" w:ascii="宋体" w:hAnsi="宋体" w:eastAsia="宋体" w:cs="宋体"/>
          <w:color w:val="auto"/>
          <w:sz w:val="24"/>
          <w:szCs w:val="24"/>
          <w:highlight w:val="none"/>
        </w:rPr>
        <w:t>建院三十周年，回顾医院三十载砥砺奋进的发展历程，传承中医医者初心，弘扬医院优良医德医风，丰富职工文化生活，增强全体职工的归属感、幸福感与团队凝聚力，普及中医药文化、院史院情、医疗行风规范知识。医院工会特策划开展全员职工知识竞答活动，活动以全员参与、人人有奖为原则，营造喜庆、和谐、奋进的院庆氛围，</w:t>
      </w:r>
      <w:r>
        <w:rPr>
          <w:rFonts w:hint="eastAsia" w:ascii="宋体" w:hAnsi="宋体" w:eastAsia="宋体" w:cs="宋体"/>
          <w:color w:val="auto"/>
          <w:sz w:val="24"/>
          <w:szCs w:val="24"/>
          <w:highlight w:val="none"/>
          <w:lang w:val="en-US" w:eastAsia="zh-CN"/>
        </w:rPr>
        <w:t>按照每人100元标准采购纪念品，预算金额为95000元。</w:t>
      </w:r>
    </w:p>
    <w:p w14:paraId="1809502B">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产品要求</w:t>
      </w:r>
    </w:p>
    <w:p w14:paraId="28F4AFA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1、产品名称：玻璃饭盒套装</w:t>
      </w:r>
    </w:p>
    <w:p w14:paraId="0175F7A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2、产品数量：950套（按照实际发生数量结算）</w:t>
      </w:r>
    </w:p>
    <w:p w14:paraId="66B0F32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3、预算：95000元，每</w:t>
      </w:r>
      <w:r>
        <w:rPr>
          <w:rFonts w:hint="eastAsia" w:ascii="宋体" w:hAnsi="宋体" w:eastAsia="宋体" w:cs="宋体"/>
          <w:color w:val="auto"/>
          <w:sz w:val="24"/>
          <w:szCs w:val="24"/>
          <w:highlight w:val="none"/>
          <w:u w:val="none"/>
          <w:lang w:val="en-US" w:eastAsia="zh-CN"/>
        </w:rPr>
        <w:t>套</w:t>
      </w:r>
      <w:r>
        <w:rPr>
          <w:rFonts w:hint="eastAsia" w:ascii="宋体" w:hAnsi="宋体" w:eastAsia="宋体" w:cs="宋体"/>
          <w:color w:val="auto"/>
          <w:sz w:val="24"/>
          <w:szCs w:val="24"/>
          <w:highlight w:val="none"/>
          <w:lang w:val="en-US" w:eastAsia="zh-CN"/>
        </w:rPr>
        <w:t>100元标准（按照实际发生数量结算）</w:t>
      </w:r>
    </w:p>
    <w:p w14:paraId="5F344C16">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4、产品参数：</w:t>
      </w:r>
    </w:p>
    <w:p w14:paraId="1C17018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1）2个≤套装餐盒个数≤4个，且其中至少1个餐盒容积应≥650ML</w:t>
      </w:r>
    </w:p>
    <w:p w14:paraId="022FD55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2）餐盒套装总容积≥2000ML</w:t>
      </w:r>
    </w:p>
    <w:p w14:paraId="27E03B2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3）提供一个专用保温袋，有效容积应可容纳所提供餐盒套装每个均为满载状态的置入；不允许餐盒采用嵌套叠放方式装配，餐套装盒之间为独立摆放，不得需要将盒体叠套后方可装入所提供保温袋体。</w:t>
      </w:r>
    </w:p>
    <w:p w14:paraId="08E739B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4）盒体：a、材质为碰硅酸盐耐热玻璃；b、适用于微波炉、烤箱等加热。</w:t>
      </w:r>
    </w:p>
    <w:p w14:paraId="34E2E25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1440" w:firstLineChars="6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c、耐冷、耐热温度范围至少包括-20℃—400℃。</w:t>
      </w:r>
    </w:p>
    <w:p w14:paraId="2429425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1439" w:leftChars="228" w:hanging="960" w:hangingChars="4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5）盒盖：a、四面具备锁扣；b、四面锁扣扣在盒体上后，即使在盛装液体并倒置的情况下也不会有任何洒漏。</w:t>
      </w:r>
    </w:p>
    <w:p w14:paraId="622B5345">
      <w:pPr>
        <w:pStyle w:val="2"/>
        <w:spacing w:line="360" w:lineRule="auto"/>
        <w:ind w:firstLine="52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6)盒体、盒盖或外包装刻印医院30周年logo(三处有一处刻印就可以）。</w:t>
      </w:r>
    </w:p>
    <w:p w14:paraId="6645C01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三、供应商资质：</w:t>
      </w:r>
    </w:p>
    <w:p w14:paraId="76A2335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（一）投标人须具备《中华人民共和国政府采购法》第二十二条第一款规定的条件，提供以下材料：</w:t>
      </w:r>
    </w:p>
    <w:p w14:paraId="01104DA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1、营业执照副本或事业单位法人证书或民办非企业单位登记证书或社会团体法人登记证书或基金会法人登记证书扫描件或复印件并加盖公章。</w:t>
      </w:r>
    </w:p>
    <w:p w14:paraId="28A27FD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具有良好的商业信誉和健全的财务会计制度。</w:t>
      </w:r>
      <w:r>
        <w:rPr>
          <w:rFonts w:hint="eastAsia" w:ascii="宋体" w:hAnsi="宋体" w:eastAsia="宋体" w:cs="宋体"/>
          <w:color w:val="auto"/>
          <w:sz w:val="24"/>
          <w:szCs w:val="24"/>
          <w:highlight w:val="none"/>
          <w:lang w:val="en-US" w:eastAsia="zh-CN"/>
        </w:rPr>
        <w:t>须提供2025年度经第三方会计师事务所审计的企业财务报告复印件（应包括完整的审计报告和财务报表）或</w:t>
      </w:r>
      <w:r>
        <w:rPr>
          <w:rFonts w:hint="eastAsia" w:ascii="宋体" w:hAnsi="宋体" w:eastAsia="宋体" w:cs="宋体"/>
          <w:color w:val="auto"/>
          <w:kern w:val="0"/>
          <w:sz w:val="24"/>
          <w:szCs w:val="24"/>
          <w:highlight w:val="none"/>
        </w:rPr>
        <w:t>响应文件提交的</w:t>
      </w:r>
      <w:r>
        <w:rPr>
          <w:rFonts w:hint="eastAsia" w:ascii="宋体" w:hAnsi="宋体" w:eastAsia="宋体" w:cs="宋体"/>
          <w:color w:val="auto"/>
          <w:sz w:val="24"/>
          <w:szCs w:val="24"/>
          <w:highlight w:val="none"/>
          <w:lang w:val="en-US" w:eastAsia="zh-CN"/>
        </w:rPr>
        <w:t>截止日期前近3个月内银行出具的资信证明复印件并加盖公章。</w:t>
      </w:r>
    </w:p>
    <w:p w14:paraId="21FC54C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3、有依法缴纳税收和社会保障资金的良好记录。须提供2026年至少1个月的依法缴纳税收和社会保险费的相关证明材料复印件。</w:t>
      </w:r>
    </w:p>
    <w:p w14:paraId="368914F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提交响应文件</w:t>
      </w:r>
      <w:r>
        <w:rPr>
          <w:rFonts w:hint="eastAsia" w:ascii="宋体" w:hAnsi="宋体" w:eastAsia="宋体" w:cs="宋体"/>
          <w:color w:val="auto"/>
          <w:sz w:val="24"/>
          <w:szCs w:val="24"/>
          <w:highlight w:val="none"/>
          <w:lang w:val="en-US" w:eastAsia="zh-CN"/>
        </w:rPr>
        <w:t>截止日前3年在经营活动中没有重大违法记录的书面声明（截至</w:t>
      </w:r>
      <w:r>
        <w:rPr>
          <w:rFonts w:hint="eastAsia" w:ascii="宋体" w:hAnsi="宋体" w:eastAsia="宋体" w:cs="宋体"/>
          <w:color w:val="auto"/>
          <w:kern w:val="0"/>
          <w:sz w:val="24"/>
          <w:szCs w:val="24"/>
          <w:highlight w:val="none"/>
        </w:rPr>
        <w:t>响应文件提交的</w:t>
      </w:r>
      <w:r>
        <w:rPr>
          <w:rFonts w:hint="eastAsia" w:ascii="宋体" w:hAnsi="宋体" w:eastAsia="宋体" w:cs="宋体"/>
          <w:color w:val="auto"/>
          <w:sz w:val="24"/>
          <w:szCs w:val="24"/>
          <w:highlight w:val="none"/>
          <w:lang w:val="en-US" w:eastAsia="zh-CN"/>
        </w:rPr>
        <w:t>截止日成立不足3年的投标人可提供自成立以来无重大违法记录的书面声明）并加盖公章。</w:t>
      </w:r>
    </w:p>
    <w:p w14:paraId="2532382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（二）本项目不接受联合体参与磋商，成交后不得分包或转包，供应商须提供《非联合体投标声明函》并加盖公章。</w:t>
      </w:r>
    </w:p>
    <w:p w14:paraId="3E1157C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四、其他要求</w:t>
      </w:r>
    </w:p>
    <w:p w14:paraId="74A1D2A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1.交货期：按照医院工会提出的采购需求时间，一周内交货。</w:t>
      </w:r>
    </w:p>
    <w:p w14:paraId="6842A5D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2.交货地点：天津市滨海新区中医医院（北塘院区）。</w:t>
      </w:r>
    </w:p>
    <w:p w14:paraId="25C2E99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3.交货方式：实物。</w:t>
      </w:r>
    </w:p>
    <w:p w14:paraId="3012753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4.付款方式：付款时间为收到正式发票后三个月内支付全款。</w:t>
      </w:r>
    </w:p>
    <w:p w14:paraId="110CCE42">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书宋-简"/>
    <w:panose1 w:val="00000000000000000000"/>
    <w:charset w:val="00"/>
    <w:family w:val="auto"/>
    <w:pitch w:val="default"/>
    <w:sig w:usb0="00000000" w:usb1="00000000" w:usb2="00000000" w:usb3="00000000" w:csb0="00000000" w:csb1="00000000"/>
  </w:font>
  <w:font w:name="Wingdings">
    <w:altName w:val="FTToken"/>
    <w:panose1 w:val="05000000000000000000"/>
    <w:charset w:val="02"/>
    <w:family w:val="auto"/>
    <w:pitch w:val="default"/>
    <w:sig w:usb0="00000000" w:usb1="00000000" w:usb2="00000000" w:usb3="00000000" w:csb0="80000000" w:csb1="00000000"/>
  </w:font>
  <w:font w:name="Arial">
    <w:altName w:val="FT Thymes"/>
    <w:panose1 w:val="020B0604020202020204"/>
    <w:charset w:val="01"/>
    <w:family w:val="swiss"/>
    <w:pitch w:val="default"/>
    <w:sig w:usb0="E0002AFF" w:usb1="C0007843" w:usb2="00000009" w:usb3="00000000" w:csb0="400001FF" w:csb1="FFFF0000"/>
  </w:font>
  <w:font w:name="黑体">
    <w:altName w:val="黑体-简"/>
    <w:panose1 w:val="02010609060101010101"/>
    <w:charset w:val="86"/>
    <w:family w:val="auto"/>
    <w:pitch w:val="default"/>
    <w:sig w:usb0="800002BF" w:usb1="38CF7CFA" w:usb2="00000016" w:usb3="00000000" w:csb0="00040001" w:csb1="00000000"/>
  </w:font>
  <w:font w:name="Courier New">
    <w:altName w:val="HarmonyOS Sans"/>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FT Thymes">
    <w:panose1 w:val="02020603050405020304"/>
    <w:charset w:val="00"/>
    <w:family w:val="auto"/>
    <w:pitch w:val="default"/>
    <w:sig w:usb0="E0002EFF" w:usb1="C000785B" w:usb2="00000009" w:usb3="00000000" w:csb0="00000001" w:csb1="00000000"/>
  </w:font>
  <w:font w:name="Calibri">
    <w:altName w:val="FT Thymes"/>
    <w:panose1 w:val="020F0502020204030204"/>
    <w:charset w:val="00"/>
    <w:family w:val="swiss"/>
    <w:pitch w:val="default"/>
    <w:sig w:usb0="00000000" w:usb1="00000000" w:usb2="00000001" w:usb3="00000000" w:csb0="0000019F" w:csb1="00000000"/>
  </w:font>
  <w:font w:name="书宋-简">
    <w:panose1 w:val="02010600030101010101"/>
    <w:charset w:val="86"/>
    <w:family w:val="auto"/>
    <w:pitch w:val="default"/>
    <w:sig w:usb0="A00002BF" w:usb1="3ACF7CFA" w:usb2="00000016" w:usb3="00000000" w:csb0="00040001" w:csb1="00000000"/>
  </w:font>
  <w:font w:name="SimSun">
    <w:altName w:val="书宋-简"/>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C59FE86"/>
    <w:multiLevelType w:val="singleLevel"/>
    <w:tmpl w:val="3C59FE86"/>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E79F8B"/>
    <w:rsid w:val="6BE79F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3"/>
    <w:basedOn w:val="1"/>
    <w:next w:val="1"/>
    <w:qFormat/>
    <w:uiPriority w:val="0"/>
    <w:pPr>
      <w:keepNext/>
      <w:keepLines/>
      <w:spacing w:before="260" w:beforeLines="0" w:after="260" w:afterLines="0" w:line="415" w:lineRule="auto"/>
      <w:outlineLvl w:val="2"/>
    </w:pPr>
    <w:rPr>
      <w:b/>
      <w:bCs/>
      <w:kern w:val="0"/>
      <w:sz w:val="32"/>
      <w:szCs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Title"/>
    <w:basedOn w:val="1"/>
    <w:next w:val="1"/>
    <w:qFormat/>
    <w:uiPriority w:val="0"/>
    <w:pPr>
      <w:spacing w:before="240" w:after="60"/>
      <w:jc w:val="center"/>
      <w:outlineLvl w:val="0"/>
    </w:pPr>
    <w:rPr>
      <w:rFonts w:ascii="Arial" w:hAnsi="Arial" w:eastAsia="黑体"/>
      <w:b/>
      <w:bCs/>
      <w:sz w:val="44"/>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Office_12.1.3.26376_F1E327BC-269C-435d-A152-05C5408002CA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2026-09-21T16:43:00Z</dcterms:created>
  <dc:creator>宋可口ya！</dc:creator>
  <cp:lastModifiedBy>宋可口ya！</cp:lastModifiedBy>
  <dcterms:modified xsi:type="dcterms:W3CDTF">2026-09-21T16:43:58Z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2052-12.1.3.26376</vt:lpwstr>
  </property>
  <property fmtid="{D5CDD505-2E9C-101B-9397-08002B2CF9AE}" pid="3" name="ICV">
    <vt:lpwstr>A62251098D63D89E3AEEB06ABB3ABCD4_41</vt:lpwstr>
  </property>
</Properties>
</file>